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8280" w14:textId="77777777" w:rsidR="000821F4" w:rsidRPr="000821F4" w:rsidRDefault="000821F4" w:rsidP="000821F4">
      <w:pPr>
        <w:jc w:val="right"/>
        <w:rPr>
          <w:rFonts w:ascii="Times New Roman" w:hAnsi="Times New Roman"/>
          <w:i/>
          <w:sz w:val="22"/>
          <w:szCs w:val="22"/>
        </w:rPr>
      </w:pPr>
      <w:bookmarkStart w:id="0" w:name="BodyBlank"/>
      <w:bookmarkEnd w:id="0"/>
      <w:r w:rsidRPr="000821F4">
        <w:rPr>
          <w:rFonts w:ascii="Times New Roman" w:hAnsi="Times New Roman"/>
          <w:i/>
          <w:sz w:val="22"/>
          <w:szCs w:val="22"/>
        </w:rPr>
        <w:t>CMDh/359/2017</w:t>
      </w:r>
    </w:p>
    <w:p w14:paraId="123F4E41" w14:textId="77777777" w:rsidR="000821F4" w:rsidRPr="000821F4" w:rsidRDefault="000821F4" w:rsidP="000821F4">
      <w:pPr>
        <w:jc w:val="right"/>
        <w:rPr>
          <w:rFonts w:ascii="Times New Roman" w:hAnsi="Times New Roman"/>
          <w:b/>
          <w:sz w:val="22"/>
          <w:szCs w:val="22"/>
        </w:rPr>
      </w:pPr>
      <w:r w:rsidRPr="000821F4">
        <w:rPr>
          <w:rFonts w:ascii="Times New Roman" w:hAnsi="Times New Roman"/>
          <w:i/>
          <w:sz w:val="22"/>
          <w:szCs w:val="22"/>
        </w:rPr>
        <w:t>March 2017</w:t>
      </w:r>
    </w:p>
    <w:p w14:paraId="21A9E0DE" w14:textId="77777777" w:rsidR="000821F4" w:rsidRDefault="000821F4" w:rsidP="007567CB">
      <w:pPr>
        <w:pStyle w:val="DocsubtitleAgency"/>
        <w:spacing w:after="0"/>
        <w:rPr>
          <w:color w:val="003399"/>
          <w:sz w:val="32"/>
          <w:szCs w:val="32"/>
        </w:rPr>
      </w:pPr>
    </w:p>
    <w:p w14:paraId="0D24628B" w14:textId="77777777" w:rsidR="002B238D" w:rsidRDefault="00B86F28" w:rsidP="007567CB">
      <w:pPr>
        <w:pStyle w:val="DocsubtitleAgency"/>
        <w:spacing w:after="0"/>
        <w:rPr>
          <w:color w:val="003399"/>
          <w:sz w:val="32"/>
          <w:szCs w:val="32"/>
        </w:rPr>
      </w:pPr>
      <w:r w:rsidRPr="00B86F28">
        <w:rPr>
          <w:color w:val="003399"/>
          <w:sz w:val="32"/>
          <w:szCs w:val="32"/>
        </w:rPr>
        <w:t>&lt;Preliminary&gt; &lt;</w:t>
      </w:r>
      <w:r w:rsidR="007A795B">
        <w:rPr>
          <w:color w:val="003399"/>
          <w:sz w:val="32"/>
          <w:szCs w:val="32"/>
        </w:rPr>
        <w:t>Final</w:t>
      </w:r>
      <w:r w:rsidRPr="00B86F28">
        <w:rPr>
          <w:color w:val="003399"/>
          <w:sz w:val="32"/>
          <w:szCs w:val="32"/>
        </w:rPr>
        <w:t>&gt; &lt;</w:t>
      </w:r>
      <w:r w:rsidR="00EE4C49" w:rsidRPr="00B86F28" w:rsidDel="00EE4C49">
        <w:rPr>
          <w:color w:val="003399"/>
          <w:sz w:val="32"/>
          <w:szCs w:val="32"/>
        </w:rPr>
        <w:t xml:space="preserve"> </w:t>
      </w:r>
      <w:r w:rsidR="00EE4C49">
        <w:rPr>
          <w:color w:val="003399"/>
          <w:sz w:val="32"/>
          <w:szCs w:val="32"/>
        </w:rPr>
        <w:t>Reference Member State</w:t>
      </w:r>
      <w:r w:rsidRPr="00B86F28">
        <w:rPr>
          <w:color w:val="003399"/>
          <w:sz w:val="32"/>
          <w:szCs w:val="32"/>
        </w:rPr>
        <w:t>&gt; PSUR assessment report</w:t>
      </w:r>
    </w:p>
    <w:p w14:paraId="47E52352" w14:textId="77777777" w:rsidR="00B86F28" w:rsidRPr="00B86F28" w:rsidRDefault="00B86F28" w:rsidP="00B86F28">
      <w:pPr>
        <w:pStyle w:val="BodytextAgency"/>
      </w:pPr>
    </w:p>
    <w:p w14:paraId="3C88DCCD" w14:textId="77777777" w:rsidR="00357F4D" w:rsidRPr="00CD3230" w:rsidRDefault="00357F4D" w:rsidP="00CD3230">
      <w:pPr>
        <w:pStyle w:val="DocsubtitleAgency"/>
      </w:pPr>
      <w:r w:rsidRPr="00CD3230">
        <w:t>Active substance(s):</w:t>
      </w:r>
    </w:p>
    <w:p w14:paraId="698B8068" w14:textId="77777777" w:rsidR="002B238D" w:rsidRPr="00CD3230" w:rsidRDefault="002B238D" w:rsidP="00CD3230">
      <w:pPr>
        <w:pStyle w:val="DocsubtitleAgency"/>
      </w:pPr>
      <w:r w:rsidRPr="00CD3230">
        <w:t xml:space="preserve">Procedure No.: </w:t>
      </w:r>
    </w:p>
    <w:p w14:paraId="27CA111D" w14:textId="77777777" w:rsidR="00AC25C6" w:rsidRPr="00CD3230" w:rsidRDefault="007A795B" w:rsidP="00CD3230">
      <w:pPr>
        <w:pStyle w:val="DocsubtitleAgency"/>
        <w:rPr>
          <w:bCs/>
        </w:rPr>
      </w:pPr>
      <w:r>
        <w:rPr>
          <w:bCs/>
        </w:rPr>
        <w:t>PSUR Period</w:t>
      </w:r>
      <w:r w:rsidR="00C54215" w:rsidRPr="00CD3230">
        <w:rPr>
          <w:bCs/>
        </w:rPr>
        <w:t xml:space="preserve">: </w:t>
      </w:r>
      <w:r w:rsidR="00C54215" w:rsidRPr="00F64617">
        <w:t>&lt;dd.mm.yyyy</w:t>
      </w:r>
      <w:r w:rsidRPr="00F64617">
        <w:t xml:space="preserve"> to dd.mm.yyyy </w:t>
      </w:r>
      <w:r w:rsidR="00C54215" w:rsidRPr="00F64617">
        <w:t>&gt;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5E0" w:firstRow="1" w:lastRow="1" w:firstColumn="1" w:lastColumn="1" w:noHBand="0" w:noVBand="1"/>
      </w:tblPr>
      <w:tblGrid>
        <w:gridCol w:w="1292"/>
        <w:gridCol w:w="4832"/>
        <w:gridCol w:w="1778"/>
        <w:gridCol w:w="1727"/>
      </w:tblGrid>
      <w:tr w:rsidR="00C54215" w:rsidRPr="00CD3230" w14:paraId="18DDF8D8" w14:textId="77777777" w:rsidTr="00D62BAC">
        <w:trPr>
          <w:tblHeader/>
        </w:trPr>
        <w:tc>
          <w:tcPr>
            <w:tcW w:w="5000" w:type="pct"/>
            <w:gridSpan w:val="4"/>
            <w:tcBorders>
              <w:top w:val="nil"/>
              <w:left w:val="nil"/>
              <w:bottom w:val="nil"/>
              <w:right w:val="nil"/>
              <w:tl2br w:val="nil"/>
              <w:tr2bl w:val="nil"/>
            </w:tcBorders>
            <w:shd w:val="clear" w:color="auto" w:fill="003399"/>
          </w:tcPr>
          <w:p w14:paraId="0DFF5EA1" w14:textId="77777777" w:rsidR="00C54215" w:rsidRPr="00CD3230" w:rsidRDefault="00C54215" w:rsidP="00D62BAC">
            <w:pPr>
              <w:pStyle w:val="TableheadingrowsAgency"/>
            </w:pPr>
            <w:r w:rsidRPr="00CD3230">
              <w:t>Status of this report and steps taken for the assessment¹</w:t>
            </w:r>
          </w:p>
        </w:tc>
      </w:tr>
      <w:tr w:rsidR="00C54215" w:rsidRPr="00C54215" w14:paraId="4551D713" w14:textId="77777777" w:rsidTr="00F07581">
        <w:tc>
          <w:tcPr>
            <w:tcW w:w="671" w:type="pct"/>
            <w:shd w:val="clear" w:color="auto" w:fill="E1E3F2"/>
          </w:tcPr>
          <w:p w14:paraId="16A02C58" w14:textId="77777777" w:rsidR="00C54215" w:rsidRPr="00CD3230" w:rsidRDefault="00C54215" w:rsidP="00D62BAC">
            <w:pPr>
              <w:pStyle w:val="TableheadingrowsAgency"/>
              <w:spacing w:before="120" w:after="120" w:line="240" w:lineRule="auto"/>
            </w:pPr>
            <w:r w:rsidRPr="00CD3230">
              <w:t>Current step</w:t>
            </w:r>
          </w:p>
        </w:tc>
        <w:tc>
          <w:tcPr>
            <w:tcW w:w="2509" w:type="pct"/>
            <w:shd w:val="clear" w:color="auto" w:fill="E1E3F2"/>
          </w:tcPr>
          <w:p w14:paraId="19D1F673" w14:textId="77777777" w:rsidR="00C54215" w:rsidRPr="00CD3230" w:rsidRDefault="00C54215" w:rsidP="00D62BAC">
            <w:pPr>
              <w:pStyle w:val="TableheadingrowsAgency"/>
              <w:spacing w:before="120" w:after="120" w:line="240" w:lineRule="auto"/>
            </w:pPr>
            <w:r w:rsidRPr="00CD3230">
              <w:t>Description</w:t>
            </w:r>
          </w:p>
        </w:tc>
        <w:tc>
          <w:tcPr>
            <w:tcW w:w="923" w:type="pct"/>
            <w:shd w:val="clear" w:color="auto" w:fill="E1E3F2"/>
          </w:tcPr>
          <w:p w14:paraId="26E86262" w14:textId="77777777" w:rsidR="00C54215" w:rsidRPr="00CD3230" w:rsidRDefault="00C54215" w:rsidP="00D62BAC">
            <w:pPr>
              <w:pStyle w:val="TableheadingrowsAgency"/>
              <w:spacing w:before="120" w:after="120" w:line="240" w:lineRule="auto"/>
            </w:pPr>
            <w:r w:rsidRPr="00CD3230">
              <w:t>Planned date</w:t>
            </w:r>
          </w:p>
        </w:tc>
        <w:tc>
          <w:tcPr>
            <w:tcW w:w="896" w:type="pct"/>
            <w:shd w:val="clear" w:color="auto" w:fill="E1E3F2"/>
          </w:tcPr>
          <w:p w14:paraId="3C1323D1" w14:textId="77777777" w:rsidR="00C54215" w:rsidRPr="00CD3230" w:rsidRDefault="00C54215" w:rsidP="00D62BAC">
            <w:pPr>
              <w:pStyle w:val="TableheadingrowsAgency"/>
              <w:spacing w:before="120" w:after="120" w:line="240" w:lineRule="auto"/>
            </w:pPr>
            <w:r w:rsidRPr="00CD3230">
              <w:t>Actual Date</w:t>
            </w:r>
          </w:p>
        </w:tc>
      </w:tr>
      <w:tr w:rsidR="00C54215" w:rsidRPr="00C54215" w14:paraId="61E078F1" w14:textId="77777777" w:rsidTr="00F07581">
        <w:tc>
          <w:tcPr>
            <w:tcW w:w="671" w:type="pct"/>
            <w:shd w:val="clear" w:color="auto" w:fill="E1E3F2"/>
            <w:vAlign w:val="center"/>
          </w:tcPr>
          <w:p w14:paraId="6FB4DF0C" w14:textId="77777777" w:rsidR="00C54215" w:rsidRPr="00D62BAC" w:rsidRDefault="00CD3230" w:rsidP="00D62BAC">
            <w:pPr>
              <w:pStyle w:val="TabletextrowsAgency"/>
              <w:spacing w:before="120" w:after="120" w:line="240" w:lineRule="auto"/>
              <w:jc w:val="center"/>
              <w:rPr>
                <w:rFonts w:eastAsia="Times New Roman"/>
              </w:rPr>
            </w:pPr>
            <w:r w:rsidRPr="00BB1831">
              <w:fldChar w:fldCharType="begin">
                <w:ffData>
                  <w:name w:val="Check6"/>
                  <w:enabled/>
                  <w:calcOnExit w:val="0"/>
                  <w:checkBox>
                    <w:sizeAuto/>
                    <w:default w:val="0"/>
                  </w:checkBox>
                </w:ffData>
              </w:fldChar>
            </w:r>
            <w:r w:rsidRPr="00BB1831">
              <w:instrText xml:space="preserve"> FORMCHECKBOX </w:instrText>
            </w:r>
            <w:r w:rsidR="00075303">
              <w:fldChar w:fldCharType="separate"/>
            </w:r>
            <w:r w:rsidRPr="00BB1831">
              <w:fldChar w:fldCharType="end"/>
            </w:r>
          </w:p>
        </w:tc>
        <w:tc>
          <w:tcPr>
            <w:tcW w:w="2509" w:type="pct"/>
            <w:shd w:val="clear" w:color="auto" w:fill="E1E3F2"/>
            <w:vAlign w:val="center"/>
          </w:tcPr>
          <w:p w14:paraId="08DDC5D3" w14:textId="77777777" w:rsidR="00C54215" w:rsidRPr="00D62BAC" w:rsidRDefault="00C54215" w:rsidP="00D62BAC">
            <w:pPr>
              <w:pStyle w:val="TabletextrowsAgency"/>
              <w:spacing w:before="120" w:after="120" w:line="240" w:lineRule="auto"/>
              <w:rPr>
                <w:rFonts w:eastAsia="Times New Roman"/>
              </w:rPr>
            </w:pPr>
            <w:r w:rsidRPr="00D62BAC">
              <w:rPr>
                <w:rFonts w:eastAsia="Times New Roman"/>
              </w:rPr>
              <w:t>Start of procedure</w:t>
            </w:r>
          </w:p>
        </w:tc>
        <w:tc>
          <w:tcPr>
            <w:tcW w:w="923" w:type="pct"/>
            <w:shd w:val="clear" w:color="auto" w:fill="E1E3F2"/>
            <w:vAlign w:val="center"/>
          </w:tcPr>
          <w:p w14:paraId="3EFAE9DF" w14:textId="77777777" w:rsidR="00C54215" w:rsidRPr="00D62BAC" w:rsidRDefault="00C54215" w:rsidP="00D62BAC">
            <w:pPr>
              <w:pStyle w:val="TabletextrowsAgency"/>
              <w:spacing w:before="120" w:after="120" w:line="240" w:lineRule="auto"/>
              <w:rPr>
                <w:rFonts w:eastAsia="Times New Roman"/>
              </w:rPr>
            </w:pPr>
          </w:p>
        </w:tc>
        <w:tc>
          <w:tcPr>
            <w:tcW w:w="896" w:type="pct"/>
            <w:shd w:val="clear" w:color="auto" w:fill="E1E3F2"/>
            <w:vAlign w:val="center"/>
          </w:tcPr>
          <w:p w14:paraId="3AEAEF05" w14:textId="77777777" w:rsidR="00C54215" w:rsidRPr="00D62BAC" w:rsidRDefault="00C54215" w:rsidP="00D62BAC">
            <w:pPr>
              <w:pStyle w:val="TabletextrowsAgency"/>
              <w:spacing w:before="120" w:after="120" w:line="240" w:lineRule="auto"/>
              <w:rPr>
                <w:rFonts w:eastAsia="Times New Roman"/>
              </w:rPr>
            </w:pPr>
          </w:p>
        </w:tc>
      </w:tr>
      <w:tr w:rsidR="00C54215" w:rsidRPr="00C54215" w14:paraId="1BE53316" w14:textId="77777777" w:rsidTr="00F07581">
        <w:tc>
          <w:tcPr>
            <w:tcW w:w="671" w:type="pct"/>
            <w:shd w:val="clear" w:color="auto" w:fill="E1E3F2"/>
            <w:vAlign w:val="center"/>
          </w:tcPr>
          <w:p w14:paraId="7B8CA57E" w14:textId="77777777" w:rsidR="00C54215" w:rsidRPr="00C54215" w:rsidRDefault="00CD3230" w:rsidP="00D62BAC">
            <w:pPr>
              <w:pStyle w:val="TabletextrowsAgency"/>
              <w:spacing w:before="120" w:after="120" w:line="240" w:lineRule="auto"/>
              <w:jc w:val="center"/>
              <w:rPr>
                <w:lang w:eastAsia="en-GB"/>
              </w:rPr>
            </w:pPr>
            <w:r w:rsidRPr="00BB1831">
              <w:fldChar w:fldCharType="begin">
                <w:ffData>
                  <w:name w:val="Check6"/>
                  <w:enabled/>
                  <w:calcOnExit w:val="0"/>
                  <w:checkBox>
                    <w:sizeAuto/>
                    <w:default w:val="0"/>
                  </w:checkBox>
                </w:ffData>
              </w:fldChar>
            </w:r>
            <w:r w:rsidRPr="00BB1831">
              <w:instrText xml:space="preserve"> FORMCHECKBOX </w:instrText>
            </w:r>
            <w:r w:rsidR="00075303">
              <w:fldChar w:fldCharType="separate"/>
            </w:r>
            <w:r w:rsidRPr="00BB1831">
              <w:fldChar w:fldCharType="end"/>
            </w:r>
          </w:p>
        </w:tc>
        <w:tc>
          <w:tcPr>
            <w:tcW w:w="2509" w:type="pct"/>
            <w:shd w:val="clear" w:color="auto" w:fill="E1E3F2"/>
            <w:vAlign w:val="center"/>
          </w:tcPr>
          <w:p w14:paraId="5DB5BAD9" w14:textId="77777777" w:rsidR="00C54215" w:rsidRPr="00D62BAC" w:rsidRDefault="00B37DD1" w:rsidP="00D62BAC">
            <w:pPr>
              <w:pStyle w:val="TabletextrowsAgency"/>
              <w:spacing w:before="120" w:after="120" w:line="240" w:lineRule="auto"/>
              <w:rPr>
                <w:rFonts w:eastAsia="Times New Roman"/>
                <w:lang w:eastAsia="en-GB"/>
              </w:rPr>
            </w:pPr>
            <w:r>
              <w:rPr>
                <w:lang w:eastAsia="en-GB"/>
              </w:rPr>
              <w:t>P-</w:t>
            </w:r>
            <w:r w:rsidR="00EE4C49">
              <w:rPr>
                <w:lang w:eastAsia="en-GB"/>
              </w:rPr>
              <w:t>Reference Member State</w:t>
            </w:r>
            <w:r w:rsidR="00C54215" w:rsidRPr="00C54215">
              <w:rPr>
                <w:lang w:eastAsia="en-GB"/>
              </w:rPr>
              <w:t xml:space="preserve"> preliminary </w:t>
            </w:r>
            <w:r w:rsidR="00B97E9C">
              <w:rPr>
                <w:lang w:eastAsia="en-GB"/>
              </w:rPr>
              <w:t>a</w:t>
            </w:r>
            <w:r w:rsidR="00C54215" w:rsidRPr="00C54215">
              <w:rPr>
                <w:lang w:eastAsia="en-GB"/>
              </w:rPr>
              <w:t>ssessment report (AR)</w:t>
            </w:r>
          </w:p>
        </w:tc>
        <w:tc>
          <w:tcPr>
            <w:tcW w:w="923" w:type="pct"/>
            <w:shd w:val="clear" w:color="auto" w:fill="E1E3F2"/>
            <w:vAlign w:val="center"/>
          </w:tcPr>
          <w:p w14:paraId="1FCDFC36" w14:textId="77777777" w:rsidR="00C54215" w:rsidRPr="00D62BAC" w:rsidRDefault="00C54215" w:rsidP="00D62BAC">
            <w:pPr>
              <w:pStyle w:val="TabletextrowsAgency"/>
              <w:spacing w:before="120" w:after="120" w:line="240" w:lineRule="auto"/>
              <w:rPr>
                <w:highlight w:val="green"/>
                <w:lang w:eastAsia="en-GB"/>
              </w:rPr>
            </w:pPr>
          </w:p>
        </w:tc>
        <w:tc>
          <w:tcPr>
            <w:tcW w:w="896" w:type="pct"/>
            <w:shd w:val="clear" w:color="auto" w:fill="E1E3F2"/>
            <w:vAlign w:val="center"/>
          </w:tcPr>
          <w:p w14:paraId="3C51743E" w14:textId="77777777" w:rsidR="00C54215" w:rsidRPr="00C54215" w:rsidRDefault="00C54215" w:rsidP="00D62BAC">
            <w:pPr>
              <w:pStyle w:val="TabletextrowsAgency"/>
              <w:spacing w:before="120" w:after="120" w:line="240" w:lineRule="auto"/>
              <w:rPr>
                <w:lang w:eastAsia="en-GB"/>
              </w:rPr>
            </w:pPr>
          </w:p>
        </w:tc>
      </w:tr>
      <w:tr w:rsidR="00C54215" w:rsidRPr="00C54215" w14:paraId="0C8805AD" w14:textId="77777777" w:rsidTr="00F07581">
        <w:tc>
          <w:tcPr>
            <w:tcW w:w="671" w:type="pct"/>
            <w:shd w:val="clear" w:color="auto" w:fill="E1E3F2"/>
            <w:vAlign w:val="center"/>
          </w:tcPr>
          <w:p w14:paraId="42E58E30" w14:textId="77777777" w:rsidR="00C54215" w:rsidRPr="00C54215" w:rsidRDefault="00CD3230" w:rsidP="00D62BAC">
            <w:pPr>
              <w:pStyle w:val="TabletextrowsAgency"/>
              <w:spacing w:before="120" w:after="120" w:line="240" w:lineRule="auto"/>
              <w:jc w:val="center"/>
              <w:rPr>
                <w:lang w:eastAsia="en-GB"/>
              </w:rPr>
            </w:pPr>
            <w:r w:rsidRPr="00BB1831">
              <w:fldChar w:fldCharType="begin">
                <w:ffData>
                  <w:name w:val="Check6"/>
                  <w:enabled/>
                  <w:calcOnExit w:val="0"/>
                  <w:checkBox>
                    <w:sizeAuto/>
                    <w:default w:val="0"/>
                  </w:checkBox>
                </w:ffData>
              </w:fldChar>
            </w:r>
            <w:r w:rsidRPr="00BB1831">
              <w:instrText xml:space="preserve"> FORMCHECKBOX </w:instrText>
            </w:r>
            <w:r w:rsidR="00075303">
              <w:fldChar w:fldCharType="separate"/>
            </w:r>
            <w:r w:rsidRPr="00BB1831">
              <w:fldChar w:fldCharType="end"/>
            </w:r>
          </w:p>
        </w:tc>
        <w:tc>
          <w:tcPr>
            <w:tcW w:w="2509" w:type="pct"/>
            <w:shd w:val="clear" w:color="auto" w:fill="E1E3F2"/>
            <w:vAlign w:val="center"/>
          </w:tcPr>
          <w:p w14:paraId="7B8C8DF1" w14:textId="77777777" w:rsidR="00C54215" w:rsidRPr="00D62BAC" w:rsidRDefault="00EE4C49" w:rsidP="00EE4C49">
            <w:pPr>
              <w:pStyle w:val="TabletextrowsAgency"/>
              <w:spacing w:before="120" w:after="120" w:line="240" w:lineRule="auto"/>
              <w:rPr>
                <w:rFonts w:eastAsia="Times New Roman"/>
                <w:lang w:eastAsia="en-GB"/>
              </w:rPr>
            </w:pPr>
            <w:r>
              <w:rPr>
                <w:lang w:eastAsia="en-GB"/>
              </w:rPr>
              <w:t>C</w:t>
            </w:r>
            <w:r w:rsidR="00C54215" w:rsidRPr="00C54215">
              <w:rPr>
                <w:lang w:eastAsia="en-GB"/>
              </w:rPr>
              <w:t>MS and MAH comments</w:t>
            </w:r>
          </w:p>
        </w:tc>
        <w:tc>
          <w:tcPr>
            <w:tcW w:w="923" w:type="pct"/>
            <w:shd w:val="clear" w:color="auto" w:fill="E1E3F2"/>
            <w:vAlign w:val="center"/>
          </w:tcPr>
          <w:p w14:paraId="5A2E53D4" w14:textId="77777777" w:rsidR="00C54215" w:rsidRPr="00C54215" w:rsidRDefault="00C54215" w:rsidP="00D62BAC">
            <w:pPr>
              <w:pStyle w:val="TabletextrowsAgency"/>
              <w:spacing w:before="120" w:after="120" w:line="240" w:lineRule="auto"/>
              <w:rPr>
                <w:lang w:eastAsia="en-GB"/>
              </w:rPr>
            </w:pPr>
          </w:p>
        </w:tc>
        <w:tc>
          <w:tcPr>
            <w:tcW w:w="896" w:type="pct"/>
            <w:shd w:val="clear" w:color="auto" w:fill="E1E3F2"/>
            <w:vAlign w:val="center"/>
          </w:tcPr>
          <w:p w14:paraId="3E52E0D4" w14:textId="77777777" w:rsidR="00C54215" w:rsidRPr="00C54215" w:rsidRDefault="00C54215" w:rsidP="00D62BAC">
            <w:pPr>
              <w:pStyle w:val="TabletextrowsAgency"/>
              <w:spacing w:before="120" w:after="120" w:line="240" w:lineRule="auto"/>
              <w:rPr>
                <w:lang w:eastAsia="en-GB"/>
              </w:rPr>
            </w:pPr>
          </w:p>
        </w:tc>
      </w:tr>
      <w:tr w:rsidR="00C54215" w:rsidRPr="00C54215" w14:paraId="669F823C" w14:textId="77777777" w:rsidTr="00F07581">
        <w:tc>
          <w:tcPr>
            <w:tcW w:w="671" w:type="pct"/>
            <w:shd w:val="clear" w:color="auto" w:fill="E1E3F2"/>
            <w:vAlign w:val="center"/>
          </w:tcPr>
          <w:p w14:paraId="594E7D76" w14:textId="77777777" w:rsidR="00C54215" w:rsidRPr="00C54215" w:rsidRDefault="00CD3230" w:rsidP="00D62BAC">
            <w:pPr>
              <w:pStyle w:val="TabletextrowsAgency"/>
              <w:spacing w:before="120" w:after="120" w:line="240" w:lineRule="auto"/>
              <w:jc w:val="center"/>
              <w:rPr>
                <w:lang w:eastAsia="en-GB"/>
              </w:rPr>
            </w:pPr>
            <w:r w:rsidRPr="00BB1831">
              <w:fldChar w:fldCharType="begin">
                <w:ffData>
                  <w:name w:val="Check6"/>
                  <w:enabled/>
                  <w:calcOnExit w:val="0"/>
                  <w:checkBox>
                    <w:sizeAuto/>
                    <w:default w:val="0"/>
                  </w:checkBox>
                </w:ffData>
              </w:fldChar>
            </w:r>
            <w:r w:rsidRPr="00BB1831">
              <w:instrText xml:space="preserve"> FORMCHECKBOX </w:instrText>
            </w:r>
            <w:r w:rsidR="00075303">
              <w:fldChar w:fldCharType="separate"/>
            </w:r>
            <w:r w:rsidRPr="00BB1831">
              <w:fldChar w:fldCharType="end"/>
            </w:r>
          </w:p>
        </w:tc>
        <w:tc>
          <w:tcPr>
            <w:tcW w:w="2509" w:type="pct"/>
            <w:shd w:val="clear" w:color="auto" w:fill="E1E3F2"/>
            <w:vAlign w:val="center"/>
          </w:tcPr>
          <w:p w14:paraId="332FF9E0" w14:textId="77777777" w:rsidR="00C54215" w:rsidRPr="00D62BAC" w:rsidRDefault="00B37DD1" w:rsidP="002F18DE">
            <w:pPr>
              <w:pStyle w:val="TabletextrowsAgency"/>
              <w:spacing w:before="120" w:after="120" w:line="240" w:lineRule="auto"/>
              <w:rPr>
                <w:rFonts w:eastAsia="Times New Roman"/>
                <w:lang w:eastAsia="en-GB"/>
              </w:rPr>
            </w:pPr>
            <w:r>
              <w:rPr>
                <w:lang w:eastAsia="en-GB"/>
              </w:rPr>
              <w:t>P-RMS</w:t>
            </w:r>
            <w:r w:rsidR="00C54215" w:rsidRPr="00C54215">
              <w:rPr>
                <w:lang w:eastAsia="en-GB"/>
              </w:rPr>
              <w:t xml:space="preserve"> </w:t>
            </w:r>
            <w:r w:rsidR="002F18DE">
              <w:rPr>
                <w:lang w:eastAsia="en-GB"/>
              </w:rPr>
              <w:t>final</w:t>
            </w:r>
            <w:r w:rsidR="002F18DE" w:rsidRPr="00C54215">
              <w:rPr>
                <w:lang w:eastAsia="en-GB"/>
              </w:rPr>
              <w:t xml:space="preserve"> </w:t>
            </w:r>
            <w:r w:rsidR="00B97E9C">
              <w:rPr>
                <w:lang w:eastAsia="en-GB"/>
              </w:rPr>
              <w:t>a</w:t>
            </w:r>
            <w:r w:rsidR="00C54215" w:rsidRPr="00C54215">
              <w:rPr>
                <w:lang w:eastAsia="en-GB"/>
              </w:rPr>
              <w:t>ssessment report following comments</w:t>
            </w:r>
          </w:p>
        </w:tc>
        <w:tc>
          <w:tcPr>
            <w:tcW w:w="923" w:type="pct"/>
            <w:shd w:val="clear" w:color="auto" w:fill="E1E3F2"/>
            <w:vAlign w:val="center"/>
          </w:tcPr>
          <w:p w14:paraId="5291D054" w14:textId="77777777" w:rsidR="00C54215" w:rsidRPr="00D62BAC" w:rsidRDefault="00C54215" w:rsidP="00D62BAC">
            <w:pPr>
              <w:pStyle w:val="TabletextrowsAgency"/>
              <w:spacing w:before="120" w:after="120" w:line="240" w:lineRule="auto"/>
              <w:rPr>
                <w:highlight w:val="green"/>
                <w:lang w:eastAsia="en-GB"/>
              </w:rPr>
            </w:pPr>
          </w:p>
        </w:tc>
        <w:tc>
          <w:tcPr>
            <w:tcW w:w="896" w:type="pct"/>
            <w:shd w:val="clear" w:color="auto" w:fill="E1E3F2"/>
            <w:vAlign w:val="center"/>
          </w:tcPr>
          <w:p w14:paraId="3EF20B12" w14:textId="77777777" w:rsidR="00C54215" w:rsidRPr="00C54215" w:rsidRDefault="00C54215" w:rsidP="00D62BAC">
            <w:pPr>
              <w:pStyle w:val="TabletextrowsAgency"/>
              <w:spacing w:before="120" w:after="120" w:line="240" w:lineRule="auto"/>
              <w:rPr>
                <w:lang w:eastAsia="en-GB"/>
              </w:rPr>
            </w:pPr>
          </w:p>
        </w:tc>
      </w:tr>
    </w:tbl>
    <w:p w14:paraId="105429B1" w14:textId="77777777" w:rsidR="00022E1B" w:rsidRDefault="00022E1B" w:rsidP="00022E1B">
      <w:pPr>
        <w:keepLines/>
        <w:spacing w:after="140" w:line="280" w:lineRule="atLeast"/>
        <w:rPr>
          <w:rFonts w:eastAsia="Times New Roman"/>
          <w:b/>
          <w:sz w:val="16"/>
          <w:szCs w:val="16"/>
          <w:lang w:eastAsia="en-GB"/>
        </w:rPr>
      </w:pPr>
      <w:r w:rsidRPr="0016527C">
        <w:rPr>
          <w:rFonts w:eastAsia="Times New Roman"/>
          <w:sz w:val="16"/>
          <w:szCs w:val="16"/>
          <w:lang w:eastAsia="en-GB"/>
        </w:rPr>
        <w:t>¹</w:t>
      </w:r>
      <w:r>
        <w:rPr>
          <w:rFonts w:eastAsia="Times New Roman"/>
          <w:b/>
          <w:sz w:val="16"/>
          <w:szCs w:val="16"/>
          <w:lang w:eastAsia="en-GB"/>
        </w:rPr>
        <w:t xml:space="preserve"> </w:t>
      </w:r>
      <w:r w:rsidRPr="0016527C">
        <w:rPr>
          <w:rStyle w:val="NormalAgencyChar"/>
          <w:rFonts w:eastAsia="Times New Roman"/>
        </w:rPr>
        <w:t xml:space="preserve">Tick the box corresponding to the applicable step – do not delete any of the steps. If not applicable, add </w:t>
      </w:r>
      <w:r w:rsidR="002F18DE" w:rsidRPr="0016527C">
        <w:rPr>
          <w:rStyle w:val="NormalAgencyChar"/>
          <w:rFonts w:eastAsia="Times New Roman"/>
        </w:rPr>
        <w:t>N/A</w:t>
      </w:r>
      <w:r w:rsidRPr="0016527C">
        <w:rPr>
          <w:rStyle w:val="NormalAgencyChar"/>
          <w:rFonts w:eastAsia="Times New Roman"/>
        </w:rPr>
        <w:t xml:space="preserve"> instead of the date</w:t>
      </w:r>
    </w:p>
    <w:p w14:paraId="07D02260" w14:textId="77777777" w:rsidR="00022E1B" w:rsidRDefault="00C54215" w:rsidP="00143F45">
      <w:pPr>
        <w:pStyle w:val="BodytextAgency"/>
      </w:pPr>
      <w:r>
        <w:br w:type="page"/>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5E0" w:firstRow="1" w:lastRow="1" w:firstColumn="1" w:lastColumn="1" w:noHBand="0" w:noVBand="1"/>
      </w:tblPr>
      <w:tblGrid>
        <w:gridCol w:w="4814"/>
        <w:gridCol w:w="4815"/>
      </w:tblGrid>
      <w:tr w:rsidR="009F3582" w:rsidRPr="00CD3230" w14:paraId="659D5738" w14:textId="77777777" w:rsidTr="00D62BAC">
        <w:trPr>
          <w:tblHeader/>
        </w:trPr>
        <w:tc>
          <w:tcPr>
            <w:tcW w:w="2500" w:type="pct"/>
            <w:tcBorders>
              <w:top w:val="nil"/>
              <w:left w:val="nil"/>
              <w:bottom w:val="nil"/>
              <w:right w:val="nil"/>
              <w:tl2br w:val="nil"/>
              <w:tr2bl w:val="nil"/>
            </w:tcBorders>
            <w:shd w:val="clear" w:color="auto" w:fill="003399"/>
          </w:tcPr>
          <w:p w14:paraId="56C383C2" w14:textId="77777777" w:rsidR="00022E1B" w:rsidRPr="00CD3230" w:rsidRDefault="00022E1B" w:rsidP="00CD3230">
            <w:pPr>
              <w:pStyle w:val="TableheadingrowsAgency"/>
            </w:pPr>
            <w:r w:rsidRPr="00CD3230">
              <w:t>Procedure resources</w:t>
            </w:r>
          </w:p>
        </w:tc>
        <w:tc>
          <w:tcPr>
            <w:tcW w:w="2500" w:type="pct"/>
            <w:tcBorders>
              <w:top w:val="nil"/>
              <w:left w:val="nil"/>
              <w:bottom w:val="nil"/>
              <w:right w:val="nil"/>
              <w:tl2br w:val="nil"/>
              <w:tr2bl w:val="nil"/>
            </w:tcBorders>
            <w:shd w:val="clear" w:color="auto" w:fill="003399"/>
          </w:tcPr>
          <w:p w14:paraId="25A27CE0" w14:textId="77777777" w:rsidR="00022E1B" w:rsidRPr="00CD3230" w:rsidRDefault="00022E1B" w:rsidP="00CD3230">
            <w:pPr>
              <w:pStyle w:val="TableheadingrowsAgency"/>
            </w:pPr>
          </w:p>
        </w:tc>
      </w:tr>
      <w:tr w:rsidR="00022E1B" w:rsidRPr="00D4683D" w14:paraId="2D6EC118" w14:textId="77777777" w:rsidTr="00D62BAC">
        <w:tc>
          <w:tcPr>
            <w:tcW w:w="2500" w:type="pct"/>
            <w:shd w:val="clear" w:color="auto" w:fill="E1E3F2"/>
          </w:tcPr>
          <w:p w14:paraId="6027E1DF" w14:textId="77777777" w:rsidR="00022E1B" w:rsidRPr="00D62BAC" w:rsidRDefault="00B37DD1" w:rsidP="00D62BAC">
            <w:pPr>
              <w:pStyle w:val="TabletextrowsAgency"/>
              <w:rPr>
                <w:rFonts w:eastAsia="Times New Roman"/>
              </w:rPr>
            </w:pPr>
            <w:r>
              <w:rPr>
                <w:rFonts w:eastAsia="Times New Roman"/>
              </w:rPr>
              <w:t>P-RMS</w:t>
            </w:r>
          </w:p>
        </w:tc>
        <w:tc>
          <w:tcPr>
            <w:tcW w:w="2500" w:type="pct"/>
            <w:shd w:val="clear" w:color="auto" w:fill="E1E3F2"/>
          </w:tcPr>
          <w:p w14:paraId="751122BE" w14:textId="77777777" w:rsidR="00022E1B" w:rsidRPr="00D62BAC" w:rsidRDefault="009F3582" w:rsidP="00D62BAC">
            <w:pPr>
              <w:pStyle w:val="TabletextrowsAgency"/>
              <w:rPr>
                <w:rFonts w:eastAsia="Times New Roman"/>
                <w:noProof/>
              </w:rPr>
            </w:pPr>
            <w:r w:rsidRPr="00D62BAC">
              <w:rPr>
                <w:rFonts w:eastAsia="Times New Roman"/>
                <w:noProof/>
              </w:rPr>
              <w:t>&lt;Two letter country code&gt;</w:t>
            </w:r>
          </w:p>
        </w:tc>
      </w:tr>
      <w:tr w:rsidR="00022E1B" w:rsidRPr="00D4683D" w14:paraId="3175B1DD" w14:textId="77777777" w:rsidTr="00D62BAC">
        <w:tc>
          <w:tcPr>
            <w:tcW w:w="2500" w:type="pct"/>
            <w:shd w:val="clear" w:color="auto" w:fill="E1E3F2"/>
          </w:tcPr>
          <w:p w14:paraId="0CF2891E" w14:textId="77777777" w:rsidR="00022E1B" w:rsidRPr="00D62BAC" w:rsidRDefault="00B37DD1" w:rsidP="00D62BAC">
            <w:pPr>
              <w:pStyle w:val="TabletextrowsAgency"/>
              <w:rPr>
                <w:rFonts w:eastAsia="Times New Roman"/>
              </w:rPr>
            </w:pPr>
            <w:r>
              <w:rPr>
                <w:rFonts w:eastAsia="Times New Roman"/>
              </w:rPr>
              <w:t>P-RMS</w:t>
            </w:r>
            <w:r w:rsidR="009F3582" w:rsidRPr="00D62BAC">
              <w:rPr>
                <w:rFonts w:eastAsia="Times New Roman"/>
              </w:rPr>
              <w:t xml:space="preserve"> </w:t>
            </w:r>
            <w:r w:rsidR="00022E1B" w:rsidRPr="00D62BAC">
              <w:rPr>
                <w:rFonts w:eastAsia="Times New Roman"/>
              </w:rPr>
              <w:t xml:space="preserve">Contact person  </w:t>
            </w:r>
          </w:p>
        </w:tc>
        <w:tc>
          <w:tcPr>
            <w:tcW w:w="2500" w:type="pct"/>
            <w:shd w:val="clear" w:color="auto" w:fill="E1E3F2"/>
          </w:tcPr>
          <w:p w14:paraId="4F82FDBE" w14:textId="77777777" w:rsidR="00022E1B" w:rsidRPr="00D62BAC" w:rsidRDefault="00022E1B" w:rsidP="00D62BAC">
            <w:pPr>
              <w:pStyle w:val="TabletextrowsAgency"/>
              <w:rPr>
                <w:rFonts w:eastAsia="Times New Roman"/>
                <w:noProof/>
              </w:rPr>
            </w:pPr>
            <w:r w:rsidRPr="00D62BAC">
              <w:rPr>
                <w:rFonts w:eastAsia="Times New Roman"/>
                <w:noProof/>
              </w:rPr>
              <w:t>Name:</w:t>
            </w:r>
          </w:p>
          <w:p w14:paraId="6F4D448D" w14:textId="77777777" w:rsidR="00022E1B" w:rsidRPr="00D62BAC" w:rsidRDefault="00022E1B" w:rsidP="00D62BAC">
            <w:pPr>
              <w:pStyle w:val="TabletextrowsAgency"/>
              <w:rPr>
                <w:rFonts w:eastAsia="Times New Roman"/>
                <w:noProof/>
              </w:rPr>
            </w:pPr>
            <w:r w:rsidRPr="00D62BAC">
              <w:rPr>
                <w:rFonts w:eastAsia="Times New Roman"/>
                <w:noProof/>
              </w:rPr>
              <w:t>Tel:</w:t>
            </w:r>
          </w:p>
          <w:p w14:paraId="024BCFF6" w14:textId="77777777" w:rsidR="00022E1B" w:rsidRPr="00D62BAC" w:rsidRDefault="00022E1B" w:rsidP="00D62BAC">
            <w:pPr>
              <w:pStyle w:val="TabletextrowsAgency"/>
              <w:rPr>
                <w:rFonts w:eastAsia="Times New Roman"/>
                <w:noProof/>
              </w:rPr>
            </w:pPr>
            <w:r w:rsidRPr="00D62BAC">
              <w:rPr>
                <w:rFonts w:eastAsia="Times New Roman"/>
                <w:noProof/>
              </w:rPr>
              <w:t>Email:</w:t>
            </w:r>
          </w:p>
        </w:tc>
      </w:tr>
      <w:tr w:rsidR="00022E1B" w:rsidRPr="00D4683D" w14:paraId="2CAA58AE" w14:textId="77777777" w:rsidTr="00D62BAC">
        <w:tc>
          <w:tcPr>
            <w:tcW w:w="2500" w:type="pct"/>
            <w:shd w:val="clear" w:color="auto" w:fill="E1E3F2"/>
          </w:tcPr>
          <w:p w14:paraId="0B35262F" w14:textId="77777777" w:rsidR="00022E1B" w:rsidRPr="00D62BAC" w:rsidRDefault="00B37DD1" w:rsidP="00D62BAC">
            <w:pPr>
              <w:pStyle w:val="TabletextrowsAgency"/>
              <w:rPr>
                <w:rFonts w:eastAsia="Times New Roman"/>
              </w:rPr>
            </w:pPr>
            <w:r>
              <w:rPr>
                <w:rFonts w:eastAsia="Times New Roman"/>
              </w:rPr>
              <w:t>P-RMS</w:t>
            </w:r>
            <w:r w:rsidR="009F3582" w:rsidRPr="00D62BAC">
              <w:rPr>
                <w:rFonts w:eastAsia="Times New Roman"/>
              </w:rPr>
              <w:t xml:space="preserve"> </w:t>
            </w:r>
            <w:r w:rsidR="00022E1B" w:rsidRPr="00D62BAC">
              <w:rPr>
                <w:rFonts w:eastAsia="Times New Roman"/>
              </w:rPr>
              <w:t xml:space="preserve">Assessor </w:t>
            </w:r>
          </w:p>
        </w:tc>
        <w:tc>
          <w:tcPr>
            <w:tcW w:w="2500" w:type="pct"/>
            <w:shd w:val="clear" w:color="auto" w:fill="E1E3F2"/>
          </w:tcPr>
          <w:p w14:paraId="11069AB7" w14:textId="77777777" w:rsidR="00022E1B" w:rsidRPr="00D62BAC" w:rsidRDefault="00022E1B" w:rsidP="00D62BAC">
            <w:pPr>
              <w:pStyle w:val="TabletextrowsAgency"/>
              <w:rPr>
                <w:rFonts w:eastAsia="Times New Roman"/>
                <w:noProof/>
              </w:rPr>
            </w:pPr>
            <w:r w:rsidRPr="00D62BAC">
              <w:rPr>
                <w:rFonts w:eastAsia="Times New Roman"/>
                <w:noProof/>
              </w:rPr>
              <w:t>Name:</w:t>
            </w:r>
          </w:p>
          <w:p w14:paraId="456A1674" w14:textId="77777777" w:rsidR="00022E1B" w:rsidRPr="00D62BAC" w:rsidRDefault="00022E1B" w:rsidP="00D62BAC">
            <w:pPr>
              <w:pStyle w:val="TabletextrowsAgency"/>
              <w:rPr>
                <w:rFonts w:eastAsia="Times New Roman"/>
                <w:noProof/>
              </w:rPr>
            </w:pPr>
            <w:r w:rsidRPr="00D62BAC">
              <w:rPr>
                <w:rFonts w:eastAsia="Times New Roman"/>
                <w:noProof/>
              </w:rPr>
              <w:t>Tel:</w:t>
            </w:r>
          </w:p>
          <w:p w14:paraId="11EC2DEB" w14:textId="77777777" w:rsidR="00022E1B" w:rsidRPr="00D62BAC" w:rsidRDefault="00022E1B" w:rsidP="00D62BAC">
            <w:pPr>
              <w:pStyle w:val="TabletextrowsAgency"/>
              <w:rPr>
                <w:rFonts w:eastAsia="Times New Roman"/>
                <w:noProof/>
              </w:rPr>
            </w:pPr>
            <w:r w:rsidRPr="00D62BAC">
              <w:rPr>
                <w:rFonts w:eastAsia="Times New Roman"/>
                <w:noProof/>
              </w:rPr>
              <w:t>Email:</w:t>
            </w:r>
          </w:p>
        </w:tc>
      </w:tr>
    </w:tbl>
    <w:p w14:paraId="1E18C98E" w14:textId="77777777" w:rsidR="00143F45" w:rsidRPr="0061645D" w:rsidRDefault="00143F45" w:rsidP="00143F45">
      <w:pPr>
        <w:pStyle w:val="BodytextAgency"/>
      </w:pPr>
    </w:p>
    <w:p w14:paraId="37F904DC" w14:textId="77777777" w:rsidR="003F01E8" w:rsidRDefault="003F01E8" w:rsidP="003F01E8">
      <w:pPr>
        <w:pStyle w:val="No-numheading1Agency"/>
      </w:pPr>
      <w:bookmarkStart w:id="1" w:name="_Toc460937812"/>
      <w:bookmarkStart w:id="2" w:name="_Toc473706707"/>
      <w:r>
        <w:t>Declarations</w:t>
      </w:r>
      <w:bookmarkEnd w:id="1"/>
      <w:bookmarkEnd w:id="2"/>
      <w:r>
        <w:t xml:space="preserve"> </w:t>
      </w:r>
    </w:p>
    <w:p w14:paraId="673C2F35" w14:textId="77777777" w:rsidR="00207516" w:rsidRPr="00B97E9C" w:rsidRDefault="00207516" w:rsidP="00B97E9C">
      <w:pPr>
        <w:pStyle w:val="BodytextAgency"/>
        <w:rPr>
          <w:rFonts w:ascii="Courier New" w:hAnsi="Courier New" w:cs="Times New Roman"/>
          <w:i/>
          <w:color w:val="339966"/>
          <w:sz w:val="22"/>
        </w:rPr>
      </w:pPr>
      <w:r w:rsidRPr="00B97E9C">
        <w:rPr>
          <w:rFonts w:ascii="Courier New" w:hAnsi="Courier New" w:cs="Times New Roman"/>
          <w:i/>
          <w:color w:val="339966"/>
          <w:sz w:val="22"/>
        </w:rPr>
        <w:t xml:space="preserve">In order to facilitate the redaction of potentially commercially confidential information the assessor should confirm by ticking the below box whether the report contains any </w:t>
      </w:r>
      <w:r w:rsidR="00A14BA9">
        <w:rPr>
          <w:rFonts w:ascii="Courier New" w:hAnsi="Courier New" w:cs="Times New Roman"/>
          <w:i/>
          <w:color w:val="339966"/>
          <w:sz w:val="22"/>
        </w:rPr>
        <w:t>of the below data/information</w:t>
      </w:r>
      <w:r w:rsidR="00C16920" w:rsidRPr="00B97E9C">
        <w:rPr>
          <w:rFonts w:ascii="Courier New" w:hAnsi="Courier New" w:cs="Times New Roman"/>
          <w:i/>
          <w:color w:val="339966"/>
          <w:sz w:val="22"/>
        </w:rPr>
        <w:t xml:space="preserve">. </w:t>
      </w:r>
      <w:r w:rsidR="000F3EE9">
        <w:rPr>
          <w:rFonts w:ascii="Courier New" w:hAnsi="Courier New" w:cs="Times New Roman"/>
          <w:i/>
          <w:color w:val="339966"/>
          <w:sz w:val="22"/>
        </w:rPr>
        <w:t>This does not preclude the assessor from including this information if needed for the assessment; however, i</w:t>
      </w:r>
      <w:r w:rsidR="00C16920" w:rsidRPr="00B97E9C">
        <w:rPr>
          <w:rFonts w:ascii="Courier New" w:hAnsi="Courier New" w:cs="Times New Roman"/>
          <w:i/>
          <w:color w:val="339966"/>
          <w:sz w:val="22"/>
        </w:rPr>
        <w:t xml:space="preserve">f the boxes are </w:t>
      </w:r>
      <w:r w:rsidR="00D56B07" w:rsidRPr="00B97E9C">
        <w:rPr>
          <w:rFonts w:ascii="Courier New" w:hAnsi="Courier New" w:cs="Times New Roman"/>
          <w:i/>
          <w:color w:val="339966"/>
          <w:sz w:val="22"/>
        </w:rPr>
        <w:t>un-</w:t>
      </w:r>
      <w:r w:rsidR="00C16920" w:rsidRPr="00B97E9C">
        <w:rPr>
          <w:rFonts w:ascii="Courier New" w:hAnsi="Courier New" w:cs="Times New Roman"/>
          <w:i/>
          <w:color w:val="339966"/>
          <w:sz w:val="22"/>
        </w:rPr>
        <w:t>ticked</w:t>
      </w:r>
      <w:r w:rsidR="00A14BA9">
        <w:rPr>
          <w:rFonts w:ascii="Courier New" w:hAnsi="Courier New" w:cs="Times New Roman"/>
          <w:i/>
          <w:color w:val="339966"/>
          <w:sz w:val="22"/>
        </w:rPr>
        <w:t>,</w:t>
      </w:r>
      <w:r w:rsidR="00C16920" w:rsidRPr="00B97E9C">
        <w:rPr>
          <w:rFonts w:ascii="Courier New" w:hAnsi="Courier New" w:cs="Times New Roman"/>
          <w:i/>
          <w:color w:val="339966"/>
          <w:sz w:val="22"/>
        </w:rPr>
        <w:t xml:space="preserve"> the </w:t>
      </w:r>
      <w:r w:rsidR="00B37DD1">
        <w:rPr>
          <w:rFonts w:ascii="Courier New" w:hAnsi="Courier New" w:cs="Times New Roman"/>
          <w:i/>
          <w:color w:val="339966"/>
          <w:sz w:val="22"/>
        </w:rPr>
        <w:t>P-</w:t>
      </w:r>
      <w:r w:rsidR="00EE4C49">
        <w:rPr>
          <w:rFonts w:ascii="Courier New" w:hAnsi="Courier New" w:cs="Times New Roman"/>
          <w:i/>
          <w:color w:val="339966"/>
          <w:sz w:val="22"/>
        </w:rPr>
        <w:t>RMS</w:t>
      </w:r>
      <w:r w:rsidR="00EE4C49" w:rsidRPr="00B97E9C">
        <w:rPr>
          <w:rFonts w:ascii="Courier New" w:hAnsi="Courier New" w:cs="Times New Roman"/>
          <w:i/>
          <w:color w:val="339966"/>
          <w:sz w:val="22"/>
        </w:rPr>
        <w:t xml:space="preserve"> </w:t>
      </w:r>
      <w:r w:rsidR="00C16920" w:rsidRPr="00B97E9C">
        <w:rPr>
          <w:rFonts w:ascii="Courier New" w:hAnsi="Courier New" w:cs="Times New Roman"/>
          <w:i/>
          <w:color w:val="339966"/>
          <w:sz w:val="22"/>
        </w:rPr>
        <w:t>will review and redact the report accordingly prior to circulation to the MAH(s):</w:t>
      </w:r>
    </w:p>
    <w:p w14:paraId="0AEBE271" w14:textId="77777777" w:rsidR="000F3EE9" w:rsidRDefault="00B97E9C" w:rsidP="000F3EE9">
      <w:pPr>
        <w:spacing w:after="140" w:line="280" w:lineRule="atLeast"/>
      </w:pPr>
      <w:r w:rsidRPr="00BB1831">
        <w:fldChar w:fldCharType="begin">
          <w:ffData>
            <w:name w:val="Check6"/>
            <w:enabled/>
            <w:calcOnExit w:val="0"/>
            <w:checkBox>
              <w:sizeAuto/>
              <w:default w:val="0"/>
            </w:checkBox>
          </w:ffData>
        </w:fldChar>
      </w:r>
      <w:r w:rsidRPr="00BB1831">
        <w:instrText xml:space="preserve"> FORMCHECKBOX </w:instrText>
      </w:r>
      <w:r w:rsidR="00075303">
        <w:fldChar w:fldCharType="separate"/>
      </w:r>
      <w:r w:rsidRPr="00BB1831">
        <w:fldChar w:fldCharType="end"/>
      </w:r>
      <w:r w:rsidR="007A1EA1">
        <w:t xml:space="preserve"> </w:t>
      </w:r>
      <w:r w:rsidR="000F3EE9">
        <w:rPr>
          <w:snapToGrid w:val="0"/>
        </w:rPr>
        <w:t>The assessor confirms that reference to ongoing assessments, development plans (including Scientific Advice/Protocol assistance) or pharmacovigilance inspections are not included in this assessment report</w:t>
      </w:r>
      <w:r w:rsidR="000F3EE9">
        <w:t>.</w:t>
      </w:r>
    </w:p>
    <w:p w14:paraId="165AC8E4" w14:textId="77777777" w:rsidR="003F01E8" w:rsidRDefault="003F01E8" w:rsidP="003F01E8">
      <w:pPr>
        <w:pStyle w:val="BodytextAgency"/>
        <w:rPr>
          <w:color w:val="FFFFFF"/>
          <w:bdr w:val="single" w:sz="4" w:space="0" w:color="auto"/>
        </w:rPr>
      </w:pPr>
      <w:r>
        <w:t>Whenever the above box</w:t>
      </w:r>
      <w:r w:rsidR="00D56B07">
        <w:t>es</w:t>
      </w:r>
      <w:r>
        <w:t xml:space="preserve"> </w:t>
      </w:r>
      <w:r w:rsidR="00D56B07">
        <w:t>are</w:t>
      </w:r>
      <w:r>
        <w:t xml:space="preserve"> un-ticked please indicate </w:t>
      </w:r>
      <w:r w:rsidR="00D56B07">
        <w:t xml:space="preserve">the </w:t>
      </w:r>
      <w:r>
        <w:t xml:space="preserve">section and page where </w:t>
      </w:r>
      <w:r w:rsidR="00D56B07">
        <w:t xml:space="preserve">the </w:t>
      </w:r>
      <w:r>
        <w:t xml:space="preserve">confidential information is located here: </w:t>
      </w:r>
      <w:r w:rsidR="0098228D">
        <w:rPr>
          <w:bdr w:val="single" w:sz="4" w:space="0" w:color="auto"/>
        </w:rPr>
        <w:t xml:space="preserve">       </w:t>
      </w:r>
      <w:r w:rsidRPr="0098228D">
        <w:rPr>
          <w:bdr w:val="single" w:sz="4" w:space="0" w:color="auto"/>
        </w:rPr>
        <w:t>…</w:t>
      </w:r>
    </w:p>
    <w:p w14:paraId="33D9A361" w14:textId="77777777" w:rsidR="00143F45" w:rsidRPr="0061645D" w:rsidRDefault="00143F45" w:rsidP="00143F45">
      <w:pPr>
        <w:pStyle w:val="BodytextAgency"/>
      </w:pPr>
    </w:p>
    <w:p w14:paraId="3F5D7DD4" w14:textId="77777777" w:rsidR="0074289F" w:rsidRDefault="00365921" w:rsidP="00D64173">
      <w:pPr>
        <w:pStyle w:val="CommentText"/>
        <w:rPr>
          <w:b/>
          <w:u w:val="single"/>
          <w:lang w:val="en-GB"/>
        </w:rPr>
      </w:pPr>
      <w:r w:rsidRPr="0061645D">
        <w:br w:type="page"/>
      </w:r>
      <w:r w:rsidR="00B57C51" w:rsidRPr="0061645D">
        <w:rPr>
          <w:b/>
          <w:u w:val="single"/>
        </w:rPr>
        <w:lastRenderedPageBreak/>
        <w:t>General guidance</w:t>
      </w:r>
    </w:p>
    <w:p w14:paraId="00B113B3" w14:textId="77777777" w:rsidR="00564413" w:rsidRPr="0061645D" w:rsidRDefault="00564413" w:rsidP="00564413">
      <w:pPr>
        <w:pStyle w:val="DraftingNotesAgency"/>
        <w:pBdr>
          <w:top w:val="single" w:sz="4" w:space="1" w:color="auto"/>
          <w:left w:val="single" w:sz="4" w:space="4" w:color="auto"/>
          <w:bottom w:val="single" w:sz="4" w:space="1" w:color="auto"/>
          <w:right w:val="single" w:sz="4" w:space="4" w:color="auto"/>
        </w:pBdr>
      </w:pPr>
      <w:r w:rsidRPr="0061645D">
        <w:t xml:space="preserve">This </w:t>
      </w:r>
      <w:r w:rsidR="003538E2">
        <w:t>PSU</w:t>
      </w:r>
      <w:r w:rsidR="00F22ACA">
        <w:t>R</w:t>
      </w:r>
      <w:r w:rsidR="003538E2">
        <w:t xml:space="preserve"> AR </w:t>
      </w:r>
      <w:r w:rsidRPr="0061645D">
        <w:t xml:space="preserve">template should be used by the </w:t>
      </w:r>
      <w:r w:rsidR="00B37DD1">
        <w:t xml:space="preserve">PSUR </w:t>
      </w:r>
      <w:r w:rsidR="00EE4C49">
        <w:t>Reference Member State</w:t>
      </w:r>
      <w:r w:rsidRPr="0061645D">
        <w:t xml:space="preserve"> </w:t>
      </w:r>
      <w:r w:rsidR="00E449C2">
        <w:t>(</w:t>
      </w:r>
      <w:r w:rsidR="00B37DD1">
        <w:t>P-</w:t>
      </w:r>
      <w:r w:rsidR="00EE4C49">
        <w:t>RMS</w:t>
      </w:r>
      <w:r w:rsidR="00E449C2">
        <w:t xml:space="preserve">) </w:t>
      </w:r>
      <w:r w:rsidRPr="0061645D">
        <w:t>for PSUR assessments</w:t>
      </w:r>
      <w:r w:rsidR="00210573" w:rsidRPr="0061645D">
        <w:t xml:space="preserve"> with nationally authorised medicinal products (NAPs)</w:t>
      </w:r>
      <w:r w:rsidR="00EE4C49">
        <w:t xml:space="preserve"> for whom the EURD-list is not yet legally binding</w:t>
      </w:r>
      <w:r w:rsidRPr="0061645D">
        <w:t xml:space="preserve">. </w:t>
      </w:r>
    </w:p>
    <w:p w14:paraId="244D59CD" w14:textId="77777777" w:rsidR="00564413" w:rsidRPr="0061645D" w:rsidRDefault="00564413" w:rsidP="00564413">
      <w:pPr>
        <w:pStyle w:val="DraftingNotesAgency"/>
        <w:pBdr>
          <w:top w:val="single" w:sz="4" w:space="1" w:color="auto"/>
          <w:left w:val="single" w:sz="4" w:space="4" w:color="auto"/>
          <w:bottom w:val="single" w:sz="4" w:space="1" w:color="auto"/>
          <w:right w:val="single" w:sz="4" w:space="4" w:color="auto"/>
        </w:pBdr>
      </w:pPr>
      <w:r w:rsidRPr="0061645D">
        <w:t xml:space="preserve">Further to </w:t>
      </w:r>
      <w:r w:rsidR="004B4D87" w:rsidRPr="0061645D">
        <w:t xml:space="preserve">the </w:t>
      </w:r>
      <w:r w:rsidRPr="0061645D">
        <w:t>receipt of comments from the MAH</w:t>
      </w:r>
      <w:r w:rsidR="004B4D87" w:rsidRPr="0061645D">
        <w:t>(s)</w:t>
      </w:r>
      <w:r w:rsidRPr="0061645D">
        <w:t xml:space="preserve"> and other </w:t>
      </w:r>
      <w:r w:rsidR="00071B6B" w:rsidRPr="0061645D">
        <w:t>Member States</w:t>
      </w:r>
      <w:r w:rsidRPr="0061645D">
        <w:t xml:space="preserve">, the </w:t>
      </w:r>
      <w:r w:rsidR="00B37DD1">
        <w:t>P-</w:t>
      </w:r>
      <w:r w:rsidR="00EE4C49">
        <w:t>RMS</w:t>
      </w:r>
      <w:r w:rsidR="00B55AD2" w:rsidRPr="0061645D">
        <w:t xml:space="preserve"> </w:t>
      </w:r>
      <w:r w:rsidRPr="0061645D">
        <w:t xml:space="preserve">should </w:t>
      </w:r>
      <w:r w:rsidR="007B6E2D">
        <w:t>circulate</w:t>
      </w:r>
      <w:r w:rsidRPr="0061645D">
        <w:t xml:space="preserve"> a </w:t>
      </w:r>
      <w:r w:rsidR="00077CA9">
        <w:t>f</w:t>
      </w:r>
      <w:r w:rsidR="00EE4C49">
        <w:t>inal AR</w:t>
      </w:r>
      <w:r w:rsidR="007B6E2D">
        <w:t xml:space="preserve"> (</w:t>
      </w:r>
      <w:r w:rsidR="00EE4C49">
        <w:t>FAR</w:t>
      </w:r>
      <w:r w:rsidR="007B6E2D">
        <w:t>)</w:t>
      </w:r>
      <w:r w:rsidRPr="0061645D">
        <w:t xml:space="preserve">. </w:t>
      </w:r>
      <w:r w:rsidR="007B6E2D">
        <w:t xml:space="preserve">In the </w:t>
      </w:r>
      <w:r w:rsidR="00EE4C49">
        <w:t>FAR</w:t>
      </w:r>
      <w:r w:rsidRPr="0061645D">
        <w:t xml:space="preserve">, </w:t>
      </w:r>
      <w:r w:rsidR="00303D69" w:rsidRPr="0061645D">
        <w:t xml:space="preserve">the assessment conclusions </w:t>
      </w:r>
      <w:r w:rsidRPr="0061645D">
        <w:t xml:space="preserve">should be </w:t>
      </w:r>
      <w:r w:rsidR="00BC6727" w:rsidRPr="0061645D">
        <w:t>updated</w:t>
      </w:r>
      <w:r w:rsidRPr="0061645D">
        <w:t xml:space="preserve"> in order to fully integrate the comments received</w:t>
      </w:r>
      <w:r w:rsidR="00E31EEF" w:rsidRPr="0061645D">
        <w:t xml:space="preserve"> and</w:t>
      </w:r>
      <w:r w:rsidR="007B6E2D">
        <w:t xml:space="preserve"> to</w:t>
      </w:r>
      <w:r w:rsidR="00E31EEF" w:rsidRPr="0061645D">
        <w:t xml:space="preserve"> reflect the final position of the </w:t>
      </w:r>
      <w:r w:rsidR="00B37DD1">
        <w:t>P-</w:t>
      </w:r>
      <w:r w:rsidR="00EE4C49">
        <w:t>RMS</w:t>
      </w:r>
      <w:r w:rsidRPr="0061645D">
        <w:t>.</w:t>
      </w:r>
      <w:r w:rsidR="005532A4" w:rsidRPr="0061645D">
        <w:t xml:space="preserve"> T</w:t>
      </w:r>
      <w:r w:rsidRPr="0061645D">
        <w:t xml:space="preserve">he </w:t>
      </w:r>
      <w:r w:rsidR="00B37DD1">
        <w:t xml:space="preserve">Summary </w:t>
      </w:r>
      <w:r w:rsidRPr="0061645D">
        <w:t xml:space="preserve">AR will </w:t>
      </w:r>
      <w:r w:rsidR="005532A4" w:rsidRPr="0061645D">
        <w:t xml:space="preserve">then be </w:t>
      </w:r>
      <w:r w:rsidRPr="0061645D">
        <w:t>sent to the CMDh</w:t>
      </w:r>
      <w:r w:rsidR="00B37DD1">
        <w:t xml:space="preserve"> for adoption</w:t>
      </w:r>
      <w:r w:rsidRPr="0061645D">
        <w:t>.</w:t>
      </w:r>
    </w:p>
    <w:p w14:paraId="467AC18D" w14:textId="77777777" w:rsidR="00564413" w:rsidRPr="0061645D" w:rsidRDefault="00564413" w:rsidP="00564413">
      <w:pPr>
        <w:pStyle w:val="DraftingNotesAgency"/>
        <w:pBdr>
          <w:top w:val="single" w:sz="4" w:space="1" w:color="auto"/>
          <w:left w:val="single" w:sz="4" w:space="4" w:color="auto"/>
          <w:bottom w:val="single" w:sz="4" w:space="1" w:color="auto"/>
          <w:right w:val="single" w:sz="4" w:space="4" w:color="auto"/>
        </w:pBdr>
      </w:pPr>
      <w:r w:rsidRPr="0061645D">
        <w:t xml:space="preserve">It is essential that new information presented in the PSUR requiring updates to product information are highlighted in </w:t>
      </w:r>
      <w:r w:rsidR="00B37DD1">
        <w:t xml:space="preserve">the </w:t>
      </w:r>
      <w:r w:rsidRPr="0061645D">
        <w:t xml:space="preserve">relevant sections and particularly in </w:t>
      </w:r>
      <w:r w:rsidR="00E449C2">
        <w:t>section 2, A</w:t>
      </w:r>
      <w:r w:rsidR="00E31EEF" w:rsidRPr="0061645D">
        <w:t xml:space="preserve">ssessment </w:t>
      </w:r>
      <w:r w:rsidRPr="0061645D">
        <w:t>conclusions and actions. It should always be ensured that the recommendations for SmPC and package leaflet</w:t>
      </w:r>
      <w:r w:rsidR="004B5740" w:rsidRPr="0061645D">
        <w:t xml:space="preserve"> changes</w:t>
      </w:r>
      <w:r w:rsidRPr="0061645D">
        <w:t xml:space="preserve"> are fully supported by the Assessment Report</w:t>
      </w:r>
      <w:r w:rsidR="00432F6C">
        <w:t xml:space="preserve"> and data submitted with the PSUR(s)</w:t>
      </w:r>
      <w:r w:rsidRPr="0061645D">
        <w:t xml:space="preserve">. </w:t>
      </w:r>
    </w:p>
    <w:p w14:paraId="6E60066A" w14:textId="77777777" w:rsidR="009541E6" w:rsidRDefault="00564413" w:rsidP="009541E6">
      <w:pPr>
        <w:pStyle w:val="DraftingNotesAgency"/>
        <w:pBdr>
          <w:top w:val="single" w:sz="4" w:space="1" w:color="auto"/>
          <w:left w:val="single" w:sz="4" w:space="4" w:color="auto"/>
          <w:bottom w:val="single" w:sz="4" w:space="1" w:color="auto"/>
          <w:right w:val="single" w:sz="4" w:space="4" w:color="auto"/>
        </w:pBdr>
        <w:rPr>
          <w:rFonts w:cs="Courier New"/>
          <w:i w:val="0"/>
          <w:iCs/>
        </w:rPr>
      </w:pPr>
      <w:r w:rsidRPr="0061645D">
        <w:t xml:space="preserve">If further data or discussion is needed </w:t>
      </w:r>
      <w:r w:rsidR="00A11863" w:rsidRPr="0061645D">
        <w:t xml:space="preserve">from the MAH </w:t>
      </w:r>
      <w:r w:rsidRPr="0061645D">
        <w:t xml:space="preserve">to support conclusions, they should be </w:t>
      </w:r>
      <w:r w:rsidR="00B37DD1">
        <w:t>requested</w:t>
      </w:r>
      <w:r w:rsidRPr="0061645D">
        <w:t xml:space="preserve"> by the </w:t>
      </w:r>
      <w:r w:rsidR="00B37DD1">
        <w:t>P-</w:t>
      </w:r>
      <w:r w:rsidR="00EE4C49">
        <w:t>RMS</w:t>
      </w:r>
      <w:r w:rsidRPr="0061645D">
        <w:t xml:space="preserve"> in the </w:t>
      </w:r>
      <w:r w:rsidR="007B6E2D">
        <w:t>preliminary AR (</w:t>
      </w:r>
      <w:r w:rsidRPr="0061645D">
        <w:t>PAR</w:t>
      </w:r>
      <w:r w:rsidR="007B6E2D">
        <w:t>)</w:t>
      </w:r>
      <w:r w:rsidRPr="0061645D">
        <w:t>.</w:t>
      </w:r>
      <w:r w:rsidR="005532A4" w:rsidRPr="0061645D">
        <w:t xml:space="preserve"> Only questions critical to the assessment of </w:t>
      </w:r>
      <w:r w:rsidR="00E31EEF" w:rsidRPr="0061645D">
        <w:t xml:space="preserve">important safety issues or </w:t>
      </w:r>
      <w:r w:rsidR="005532A4" w:rsidRPr="0061645D">
        <w:t>the benefit/risk balance should be considered during the assessment</w:t>
      </w:r>
      <w:r w:rsidR="00E449C2">
        <w:t>,</w:t>
      </w:r>
      <w:r w:rsidR="005532A4" w:rsidRPr="0061645D">
        <w:t xml:space="preserve"> other issues should be addressed in the next PSUR</w:t>
      </w:r>
      <w:r w:rsidR="00B671D0" w:rsidRPr="0061645D">
        <w:t>.</w:t>
      </w:r>
      <w:r w:rsidR="009541E6" w:rsidRPr="009541E6">
        <w:rPr>
          <w:rFonts w:cs="Courier New"/>
          <w:i w:val="0"/>
          <w:iCs/>
        </w:rPr>
        <w:t xml:space="preserve"> </w:t>
      </w:r>
    </w:p>
    <w:p w14:paraId="74E2FDE6" w14:textId="77777777" w:rsidR="008B48CB" w:rsidRPr="008B48CB" w:rsidRDefault="008B48CB" w:rsidP="008B48CB">
      <w:pPr>
        <w:pStyle w:val="DraftingNotesAgency"/>
        <w:pBdr>
          <w:top w:val="single" w:sz="4" w:space="1" w:color="auto"/>
          <w:left w:val="single" w:sz="4" w:space="4" w:color="auto"/>
          <w:bottom w:val="single" w:sz="4" w:space="1" w:color="auto"/>
          <w:right w:val="single" w:sz="4" w:space="4" w:color="auto"/>
        </w:pBdr>
        <w:rPr>
          <w:iCs/>
        </w:rPr>
      </w:pPr>
      <w:r w:rsidRPr="008B48CB">
        <w:rPr>
          <w:iCs/>
        </w:rPr>
        <w:t xml:space="preserve">As a reminder, the PSUR is not the appropriate procedure for submitting final or interim study reports to the EU regulatory authorities. These reports should be submitted and assessed via the appropriate procedure in line with the Variations Classification guideline of Commission Regulation 1234/2008. However, in case a study report is able to further support either the discussion by the MAH or the </w:t>
      </w:r>
      <w:r w:rsidR="00B37DD1">
        <w:rPr>
          <w:iCs/>
        </w:rPr>
        <w:t>P-</w:t>
      </w:r>
      <w:r w:rsidR="00EE4C49">
        <w:rPr>
          <w:iCs/>
        </w:rPr>
        <w:t>RMS</w:t>
      </w:r>
      <w:r w:rsidRPr="008B48CB">
        <w:rPr>
          <w:iCs/>
        </w:rPr>
        <w:t>’ assessment of the PSUR sections dealing with data from clinical trials, findings from non-interventional studies, or other clinical trials and sources, the MAH may provide the study report (or relevant parts thereof) as an appendix to the PSUR.</w:t>
      </w:r>
    </w:p>
    <w:p w14:paraId="43336840" w14:textId="77777777" w:rsidR="008B48CB" w:rsidRPr="008B48CB" w:rsidRDefault="008B48CB" w:rsidP="008B48CB">
      <w:pPr>
        <w:pStyle w:val="DraftingNotesAgency"/>
        <w:pBdr>
          <w:top w:val="single" w:sz="4" w:space="1" w:color="auto"/>
          <w:left w:val="single" w:sz="4" w:space="4" w:color="auto"/>
          <w:bottom w:val="single" w:sz="4" w:space="1" w:color="auto"/>
          <w:right w:val="single" w:sz="4" w:space="4" w:color="auto"/>
        </w:pBdr>
        <w:rPr>
          <w:iCs/>
        </w:rPr>
      </w:pPr>
      <w:r w:rsidRPr="008B48CB">
        <w:rPr>
          <w:iCs/>
        </w:rPr>
        <w:t xml:space="preserve">In case a study report has been submitted by the MAH in the PSUR, the </w:t>
      </w:r>
      <w:r w:rsidR="00B37DD1">
        <w:rPr>
          <w:iCs/>
        </w:rPr>
        <w:t>P-</w:t>
      </w:r>
      <w:r w:rsidR="00EE4C49">
        <w:rPr>
          <w:iCs/>
        </w:rPr>
        <w:t>RMS</w:t>
      </w:r>
      <w:r w:rsidRPr="008B48CB">
        <w:rPr>
          <w:iCs/>
        </w:rPr>
        <w:t xml:space="preserve"> should include in the </w:t>
      </w:r>
      <w:r w:rsidR="005346B5">
        <w:rPr>
          <w:iCs/>
        </w:rPr>
        <w:t>‘</w:t>
      </w:r>
      <w:r w:rsidR="00F22ACA">
        <w:rPr>
          <w:iCs/>
        </w:rPr>
        <w:t xml:space="preserve">Other </w:t>
      </w:r>
      <w:r w:rsidRPr="008B48CB">
        <w:rPr>
          <w:iCs/>
        </w:rPr>
        <w:t>considerations</w:t>
      </w:r>
      <w:r w:rsidR="005346B5">
        <w:rPr>
          <w:iCs/>
        </w:rPr>
        <w:t>’</w:t>
      </w:r>
      <w:r w:rsidRPr="008B48CB">
        <w:rPr>
          <w:iCs/>
        </w:rPr>
        <w:t xml:space="preserve"> section a reminder to the MAH that the study report should also have been submitted according to the Commission regulation 1234/2008 via an appropriate procedure.</w:t>
      </w:r>
    </w:p>
    <w:p w14:paraId="2633374B" w14:textId="77777777" w:rsidR="00B671D0" w:rsidRPr="0061645D" w:rsidRDefault="00B671D0" w:rsidP="00564413">
      <w:pPr>
        <w:pStyle w:val="DraftingNotesAgency"/>
        <w:pBdr>
          <w:top w:val="single" w:sz="4" w:space="1" w:color="auto"/>
          <w:left w:val="single" w:sz="4" w:space="4" w:color="auto"/>
          <w:bottom w:val="single" w:sz="4" w:space="1" w:color="auto"/>
          <w:right w:val="single" w:sz="4" w:space="4" w:color="auto"/>
        </w:pBdr>
      </w:pPr>
      <w:r w:rsidRPr="0061645D">
        <w:t>Use INN/name of active substance when referring to other products/comparators rather than invented name</w:t>
      </w:r>
      <w:r w:rsidR="00B37DD1">
        <w:t>s</w:t>
      </w:r>
      <w:r w:rsidRPr="0061645D">
        <w:t xml:space="preserve">. </w:t>
      </w:r>
    </w:p>
    <w:p w14:paraId="15DCFC22" w14:textId="77777777" w:rsidR="00FA29ED" w:rsidRPr="0061645D" w:rsidRDefault="00EE4C49" w:rsidP="00FA29ED">
      <w:pPr>
        <w:pStyle w:val="DraftingNotesAgency"/>
        <w:pBdr>
          <w:top w:val="single" w:sz="4" w:space="1" w:color="auto"/>
          <w:left w:val="single" w:sz="4" w:space="4" w:color="auto"/>
          <w:bottom w:val="single" w:sz="4" w:space="1" w:color="auto"/>
          <w:right w:val="single" w:sz="4" w:space="4" w:color="auto"/>
        </w:pBdr>
      </w:pPr>
      <w:r>
        <w:rPr>
          <w:b/>
          <w:u w:val="single"/>
        </w:rPr>
        <w:t>Further guidance</w:t>
      </w:r>
    </w:p>
    <w:p w14:paraId="59C16D8E" w14:textId="77777777" w:rsidR="00564413" w:rsidRPr="0061645D" w:rsidRDefault="00181FB5" w:rsidP="00492943">
      <w:pPr>
        <w:pStyle w:val="DraftingNotesAgency"/>
        <w:pBdr>
          <w:top w:val="single" w:sz="4" w:space="1" w:color="auto"/>
          <w:left w:val="single" w:sz="4" w:space="4" w:color="auto"/>
          <w:bottom w:val="single" w:sz="4" w:space="1" w:color="auto"/>
          <w:right w:val="single" w:sz="4" w:space="4" w:color="auto"/>
        </w:pBdr>
      </w:pPr>
      <w:r w:rsidRPr="0061645D">
        <w:t xml:space="preserve">* </w:t>
      </w:r>
      <w:r w:rsidR="00B671D0" w:rsidRPr="0061645D">
        <w:t xml:space="preserve">Taking into consideration the principles established in the HMA/EMEA recommendations on the handling of requests for access to PSURs (EMEA/743133/2009), it is not expected that PSUR and consequently </w:t>
      </w:r>
      <w:r w:rsidR="00B37DD1">
        <w:t>the P-</w:t>
      </w:r>
      <w:r w:rsidR="00EE4C49">
        <w:t>RMS</w:t>
      </w:r>
      <w:r w:rsidR="00B671D0" w:rsidRPr="0061645D">
        <w:t xml:space="preserve"> PSUR AR would contain commercially confidential information.</w:t>
      </w:r>
      <w:r w:rsidR="004F315C" w:rsidRPr="0061645D">
        <w:t xml:space="preserve"> </w:t>
      </w:r>
      <w:r w:rsidR="00E31EEF" w:rsidRPr="0061645D">
        <w:t xml:space="preserve">As per </w:t>
      </w:r>
      <w:r w:rsidR="00B30C57" w:rsidRPr="0061645D">
        <w:t xml:space="preserve">the HMA/EMEA </w:t>
      </w:r>
      <w:r w:rsidR="00E31EEF" w:rsidRPr="0061645D">
        <w:t xml:space="preserve">recommendations, exposure data are not considered confidential. </w:t>
      </w:r>
    </w:p>
    <w:p w14:paraId="6C94CC2E" w14:textId="77777777" w:rsidR="003264F5" w:rsidRPr="0061645D" w:rsidRDefault="00FA29ED" w:rsidP="00DF50EC">
      <w:pPr>
        <w:pStyle w:val="DraftingNotesAgency"/>
        <w:pBdr>
          <w:top w:val="single" w:sz="4" w:space="1" w:color="auto"/>
          <w:left w:val="single" w:sz="4" w:space="4" w:color="auto"/>
          <w:bottom w:val="single" w:sz="4" w:space="1" w:color="auto"/>
          <w:right w:val="single" w:sz="4" w:space="4" w:color="auto"/>
        </w:pBdr>
      </w:pPr>
      <w:r w:rsidRPr="00F64617">
        <w:lastRenderedPageBreak/>
        <w:t>* U</w:t>
      </w:r>
      <w:r w:rsidR="003264F5" w:rsidRPr="00F64617">
        <w:t xml:space="preserve">pdated RMP(s) </w:t>
      </w:r>
      <w:r w:rsidR="007B6E2D" w:rsidRPr="00F64617">
        <w:t>cannot</w:t>
      </w:r>
      <w:r w:rsidR="003264F5" w:rsidRPr="00F64617">
        <w:t xml:space="preserve"> be submitted and assessed with the PSUR</w:t>
      </w:r>
      <w:r w:rsidRPr="00F64617">
        <w:t xml:space="preserve"> in </w:t>
      </w:r>
      <w:r w:rsidR="00D03F68" w:rsidRPr="00F64617">
        <w:t>procedures containing NAPs</w:t>
      </w:r>
      <w:r w:rsidR="003264F5" w:rsidRPr="00F64617">
        <w:t>.</w:t>
      </w:r>
      <w:r w:rsidR="004B5740" w:rsidRPr="00F64617">
        <w:t xml:space="preserve"> Any erroneous RMP submissions will </w:t>
      </w:r>
      <w:r w:rsidR="006F4A88" w:rsidRPr="00F64617">
        <w:t>not be subject to assessment</w:t>
      </w:r>
      <w:r w:rsidR="004B5740" w:rsidRPr="00F64617">
        <w:t>.</w:t>
      </w:r>
      <w:r w:rsidR="008F6F3D" w:rsidRPr="00F64617">
        <w:t xml:space="preserve"> Update</w:t>
      </w:r>
      <w:r w:rsidR="005346B5">
        <w:t>s</w:t>
      </w:r>
      <w:r w:rsidR="008F6F3D" w:rsidRPr="00F64617">
        <w:t xml:space="preserve"> </w:t>
      </w:r>
      <w:r w:rsidR="005346B5">
        <w:t>to</w:t>
      </w:r>
      <w:r w:rsidR="005346B5" w:rsidRPr="00F64617">
        <w:t xml:space="preserve"> </w:t>
      </w:r>
      <w:r w:rsidR="008F6F3D" w:rsidRPr="00F64617">
        <w:t>RMP</w:t>
      </w:r>
      <w:r w:rsidR="005346B5">
        <w:t>s</w:t>
      </w:r>
      <w:r w:rsidR="00E71DB6" w:rsidRPr="00F64617">
        <w:t xml:space="preserve"> should be submitted </w:t>
      </w:r>
      <w:r w:rsidR="007B6E2D" w:rsidRPr="00F64617">
        <w:t xml:space="preserve">to </w:t>
      </w:r>
      <w:r w:rsidR="00E71DB6" w:rsidRPr="00F64617">
        <w:t xml:space="preserve">and assessed by the </w:t>
      </w:r>
      <w:r w:rsidR="007B6E2D" w:rsidRPr="00F64617">
        <w:t xml:space="preserve">National </w:t>
      </w:r>
      <w:r w:rsidR="00E71DB6" w:rsidRPr="00F64617">
        <w:t>Competent Authorities.</w:t>
      </w:r>
      <w:r w:rsidR="004B5740" w:rsidRPr="00F64617">
        <w:t xml:space="preserve"> </w:t>
      </w:r>
    </w:p>
    <w:p w14:paraId="2369FA9F" w14:textId="77777777" w:rsidR="00AC2EA5" w:rsidRPr="0061645D" w:rsidRDefault="00AC2EA5" w:rsidP="00AC2EA5">
      <w:pPr>
        <w:pStyle w:val="DraftingNotesAgency"/>
        <w:pBdr>
          <w:top w:val="single" w:sz="4" w:space="1" w:color="auto"/>
          <w:left w:val="single" w:sz="4" w:space="4" w:color="auto"/>
          <w:bottom w:val="single" w:sz="4" w:space="1" w:color="auto"/>
          <w:right w:val="single" w:sz="4" w:space="4" w:color="auto"/>
        </w:pBdr>
      </w:pPr>
    </w:p>
    <w:p w14:paraId="33C06D9E" w14:textId="77777777" w:rsidR="00564413" w:rsidRPr="0061645D" w:rsidRDefault="00564413" w:rsidP="00564413">
      <w:pPr>
        <w:pStyle w:val="DraftingNotesAgency"/>
        <w:pBdr>
          <w:top w:val="single" w:sz="4" w:space="1" w:color="auto"/>
          <w:left w:val="single" w:sz="4" w:space="4" w:color="auto"/>
          <w:bottom w:val="single" w:sz="4" w:space="1" w:color="auto"/>
          <w:right w:val="single" w:sz="4" w:space="4" w:color="auto"/>
        </w:pBdr>
        <w:rPr>
          <w:b/>
          <w:u w:val="single"/>
        </w:rPr>
      </w:pPr>
      <w:r w:rsidRPr="0061645D">
        <w:rPr>
          <w:b/>
          <w:u w:val="single"/>
        </w:rPr>
        <w:t>List of data sources available for guidance</w:t>
      </w:r>
    </w:p>
    <w:p w14:paraId="0A78D533" w14:textId="45DDA590" w:rsidR="009B3117" w:rsidRDefault="00564413" w:rsidP="00564413">
      <w:pPr>
        <w:pStyle w:val="DraftingNotesAgency"/>
        <w:pBdr>
          <w:top w:val="single" w:sz="4" w:space="1" w:color="auto"/>
          <w:left w:val="single" w:sz="4" w:space="4" w:color="auto"/>
          <w:bottom w:val="single" w:sz="4" w:space="1" w:color="auto"/>
          <w:right w:val="single" w:sz="4" w:space="4" w:color="auto"/>
        </w:pBdr>
        <w:rPr>
          <w:rStyle w:val="Hyperlink"/>
        </w:rPr>
      </w:pPr>
      <w:r w:rsidRPr="0061645D">
        <w:t>GVP Module VII</w:t>
      </w:r>
      <w:r w:rsidR="00062F27" w:rsidRPr="0061645D">
        <w:t>, Rev.1</w:t>
      </w:r>
      <w:r w:rsidRPr="0061645D">
        <w:t xml:space="preserve"> – Periodic safety update report </w:t>
      </w:r>
    </w:p>
    <w:p w14:paraId="783A27A7" w14:textId="0E914F28" w:rsidR="00564413" w:rsidRPr="0061645D" w:rsidRDefault="009B3117" w:rsidP="00564413">
      <w:pPr>
        <w:pStyle w:val="DraftingNotesAgency"/>
        <w:pBdr>
          <w:top w:val="single" w:sz="4" w:space="1" w:color="auto"/>
          <w:left w:val="single" w:sz="4" w:space="4" w:color="auto"/>
          <w:bottom w:val="single" w:sz="4" w:space="1" w:color="auto"/>
          <w:right w:val="single" w:sz="4" w:space="4" w:color="auto"/>
        </w:pBdr>
      </w:pPr>
      <w:hyperlink r:id="rId8" w:history="1">
        <w:r w:rsidRPr="009B3117">
          <w:rPr>
            <w:rStyle w:val="Hyperlink"/>
          </w:rPr>
          <w:t>https://www.ema.europa.eu/en/documents/scientific-guideline/guideline-good-pharmacovigilance-practices-gvp-module-vii-periodic-safety-update-report_en.pdf</w:t>
        </w:r>
      </w:hyperlink>
      <w:r w:rsidR="00564413" w:rsidRPr="0061645D">
        <w:t xml:space="preserve"> </w:t>
      </w:r>
    </w:p>
    <w:p w14:paraId="6A102907" w14:textId="77777777" w:rsidR="00F451CA" w:rsidRPr="0061645D" w:rsidRDefault="00F451CA" w:rsidP="00F451CA">
      <w:pPr>
        <w:pStyle w:val="DraftingNotesAgency"/>
        <w:pBdr>
          <w:top w:val="single" w:sz="4" w:space="1" w:color="auto"/>
          <w:left w:val="single" w:sz="4" w:space="4" w:color="auto"/>
          <w:bottom w:val="single" w:sz="4" w:space="1" w:color="auto"/>
          <w:right w:val="single" w:sz="4" w:space="4" w:color="auto"/>
        </w:pBdr>
      </w:pPr>
      <w:r w:rsidRPr="0061645D">
        <w:t xml:space="preserve">GVP Module V, Rev.1 - Risk management systems </w:t>
      </w:r>
    </w:p>
    <w:p w14:paraId="02AEB6AF" w14:textId="632557F5" w:rsidR="009B3117" w:rsidRDefault="009B3117" w:rsidP="00564413">
      <w:pPr>
        <w:pStyle w:val="DraftingNotesAgency"/>
        <w:pBdr>
          <w:top w:val="single" w:sz="4" w:space="1" w:color="auto"/>
          <w:left w:val="single" w:sz="4" w:space="4" w:color="auto"/>
          <w:bottom w:val="single" w:sz="4" w:space="1" w:color="auto"/>
          <w:right w:val="single" w:sz="4" w:space="4" w:color="auto"/>
        </w:pBdr>
        <w:rPr>
          <w:rStyle w:val="Hyperlink"/>
        </w:rPr>
      </w:pPr>
    </w:p>
    <w:p w14:paraId="0902D906" w14:textId="436F025C" w:rsidR="00252F50" w:rsidRDefault="009B3117" w:rsidP="00564413">
      <w:pPr>
        <w:pStyle w:val="DraftingNotesAgency"/>
        <w:pBdr>
          <w:top w:val="single" w:sz="4" w:space="1" w:color="auto"/>
          <w:left w:val="single" w:sz="4" w:space="4" w:color="auto"/>
          <w:bottom w:val="single" w:sz="4" w:space="1" w:color="auto"/>
          <w:right w:val="single" w:sz="4" w:space="4" w:color="auto"/>
        </w:pBdr>
      </w:pPr>
      <w:hyperlink r:id="rId9" w:history="1">
        <w:r w:rsidRPr="009B3117">
          <w:rPr>
            <w:rStyle w:val="Hyperlink"/>
          </w:rPr>
          <w:t>https://www.ema.europa.eu/en/documents/scientific-guideline/guideline-good-pharmacovigilance-practices-module-v-risk-management-systems-rev-2_en.pdf</w:t>
        </w:r>
      </w:hyperlink>
    </w:p>
    <w:p w14:paraId="6FF4F2A8" w14:textId="2AAC3942" w:rsidR="00D1401D" w:rsidRPr="00075303" w:rsidRDefault="00564413" w:rsidP="00D1401D">
      <w:pPr>
        <w:pStyle w:val="DraftingNotesAgency"/>
        <w:pBdr>
          <w:top w:val="single" w:sz="4" w:space="1" w:color="auto"/>
          <w:left w:val="single" w:sz="4" w:space="4" w:color="auto"/>
          <w:bottom w:val="single" w:sz="4" w:space="1" w:color="auto"/>
          <w:right w:val="single" w:sz="4" w:space="4" w:color="auto"/>
        </w:pBdr>
        <w:rPr>
          <w:color w:val="0000FF"/>
          <w:u w:val="single"/>
        </w:rPr>
      </w:pPr>
      <w:r w:rsidRPr="0061645D">
        <w:t>GVP Module VIII</w:t>
      </w:r>
      <w:r w:rsidR="00252F50">
        <w:t>, Rev. 2</w:t>
      </w:r>
      <w:r w:rsidRPr="0061645D">
        <w:t xml:space="preserve"> – Post-authorisation safety studies </w:t>
      </w:r>
      <w:hyperlink r:id="rId10" w:history="1">
        <w:r w:rsidR="00D1401D" w:rsidRPr="00D1401D">
          <w:rPr>
            <w:rStyle w:val="Hyperlink"/>
          </w:rPr>
          <w:t>https://www.ema.europa.eu/en/documents/scientific-guideline/guideline-good-pharmacovigilance-practices-gvp-module-viii-post-authorisation-safety-studies-rev-3_en.pdf</w:t>
        </w:r>
      </w:hyperlink>
    </w:p>
    <w:p w14:paraId="075ADEEC" w14:textId="2C1D57FE" w:rsidR="00365921" w:rsidRPr="0061645D" w:rsidRDefault="00D1401D" w:rsidP="00492943">
      <w:pPr>
        <w:pStyle w:val="DraftingNotesAgency"/>
        <w:pBdr>
          <w:top w:val="single" w:sz="4" w:space="1" w:color="auto"/>
          <w:left w:val="single" w:sz="4" w:space="4" w:color="auto"/>
          <w:bottom w:val="single" w:sz="4" w:space="1" w:color="auto"/>
          <w:right w:val="single" w:sz="4" w:space="4" w:color="auto"/>
        </w:pBdr>
      </w:pPr>
      <w:r>
        <w:rPr>
          <w:rStyle w:val="Hyperlink"/>
        </w:rPr>
        <w:t xml:space="preserve"> </w:t>
      </w:r>
      <w:hyperlink r:id="rId11" w:history="1">
        <w:r w:rsidRPr="00D1401D">
          <w:rPr>
            <w:rStyle w:val="Hyperlink"/>
          </w:rPr>
          <w:t>https://www.ema.europa.eu/en/documents/scientific-guideline/guideline-good-pharmacovigilance-practices-gvp-module-viii-addendum-i-requirements-and-recommendations-submission-information-non-interventional-post-authorisation-safety-studies-rev-3_en.pdf</w:t>
        </w:r>
      </w:hyperlink>
    </w:p>
    <w:p w14:paraId="4426C96B" w14:textId="77777777" w:rsidR="00492943" w:rsidRPr="0061645D" w:rsidRDefault="00492943" w:rsidP="00492943">
      <w:pPr>
        <w:pStyle w:val="BodytextAgency"/>
      </w:pPr>
    </w:p>
    <w:p w14:paraId="1F09E4DD" w14:textId="77777777" w:rsidR="00365921" w:rsidRPr="0061645D" w:rsidRDefault="00A45CB0" w:rsidP="00365921">
      <w:pPr>
        <w:pStyle w:val="BodytextAgency"/>
      </w:pPr>
      <w:r w:rsidRPr="0061645D">
        <w:t xml:space="preserve"> </w:t>
      </w:r>
    </w:p>
    <w:p w14:paraId="599DC7B4" w14:textId="77777777" w:rsidR="00365921" w:rsidRPr="008A0544" w:rsidRDefault="00365921" w:rsidP="00262018">
      <w:pPr>
        <w:pStyle w:val="BodytextAgency"/>
        <w:rPr>
          <w:b/>
          <w:sz w:val="28"/>
        </w:rPr>
      </w:pPr>
      <w:r w:rsidRPr="0061645D">
        <w:br w:type="page"/>
      </w:r>
      <w:bookmarkStart w:id="3" w:name="_Toc460937813"/>
      <w:r w:rsidRPr="008A0544">
        <w:rPr>
          <w:b/>
          <w:sz w:val="28"/>
        </w:rPr>
        <w:lastRenderedPageBreak/>
        <w:t>Table of contents</w:t>
      </w:r>
      <w:bookmarkEnd w:id="3"/>
      <w:r w:rsidRPr="008A0544">
        <w:rPr>
          <w:b/>
          <w:sz w:val="28"/>
        </w:rPr>
        <w:tab/>
      </w:r>
      <w:r w:rsidRPr="008A0544">
        <w:rPr>
          <w:b/>
          <w:sz w:val="28"/>
        </w:rPr>
        <w:tab/>
      </w:r>
    </w:p>
    <w:p w14:paraId="150320EE" w14:textId="77777777" w:rsidR="00E51DDF" w:rsidRDefault="0069544C">
      <w:pPr>
        <w:pStyle w:val="TOC1"/>
        <w:rPr>
          <w:rFonts w:asciiTheme="minorHAnsi" w:eastAsiaTheme="minorEastAsia" w:hAnsiTheme="minorHAnsi" w:cstheme="minorBidi"/>
          <w:b w:val="0"/>
          <w:lang w:val="sv-SE" w:eastAsia="sv-SE"/>
        </w:rPr>
      </w:pPr>
      <w:r>
        <w:rPr>
          <w:b w:val="0"/>
        </w:rPr>
        <w:fldChar w:fldCharType="begin"/>
      </w:r>
      <w:r>
        <w:rPr>
          <w:b w:val="0"/>
        </w:rPr>
        <w:instrText xml:space="preserve"> TOC \o "1-3" \h \z \t "Heading 1 (Agency),1,Heading 2 (Agency),2,Heading 3 (Agency),3,No-num heading 1 (Agency),1,No-num heading 2 (Agency),2,No-num heading 3 (Agency),3" </w:instrText>
      </w:r>
      <w:r>
        <w:rPr>
          <w:b w:val="0"/>
        </w:rPr>
        <w:fldChar w:fldCharType="separate"/>
      </w:r>
      <w:hyperlink w:anchor="_Toc473706707" w:history="1">
        <w:r w:rsidR="00E51DDF" w:rsidRPr="000D1D40">
          <w:rPr>
            <w:rStyle w:val="Hyperlink"/>
          </w:rPr>
          <w:t>Declarations</w:t>
        </w:r>
        <w:r w:rsidR="00E51DDF">
          <w:rPr>
            <w:webHidden/>
          </w:rPr>
          <w:tab/>
        </w:r>
        <w:r w:rsidR="00E51DDF">
          <w:rPr>
            <w:webHidden/>
          </w:rPr>
          <w:fldChar w:fldCharType="begin"/>
        </w:r>
        <w:r w:rsidR="00E51DDF">
          <w:rPr>
            <w:webHidden/>
          </w:rPr>
          <w:instrText xml:space="preserve"> PAGEREF _Toc473706707 \h </w:instrText>
        </w:r>
        <w:r w:rsidR="00E51DDF">
          <w:rPr>
            <w:webHidden/>
          </w:rPr>
        </w:r>
        <w:r w:rsidR="00E51DDF">
          <w:rPr>
            <w:webHidden/>
          </w:rPr>
          <w:fldChar w:fldCharType="separate"/>
        </w:r>
        <w:r w:rsidR="00E51DDF">
          <w:rPr>
            <w:webHidden/>
          </w:rPr>
          <w:t>2</w:t>
        </w:r>
        <w:r w:rsidR="00E51DDF">
          <w:rPr>
            <w:webHidden/>
          </w:rPr>
          <w:fldChar w:fldCharType="end"/>
        </w:r>
      </w:hyperlink>
    </w:p>
    <w:p w14:paraId="34130A73" w14:textId="77777777" w:rsidR="00E51DDF" w:rsidRDefault="00075303">
      <w:pPr>
        <w:pStyle w:val="TOC1"/>
        <w:rPr>
          <w:rFonts w:asciiTheme="minorHAnsi" w:eastAsiaTheme="minorEastAsia" w:hAnsiTheme="minorHAnsi" w:cstheme="minorBidi"/>
          <w:b w:val="0"/>
          <w:lang w:val="sv-SE" w:eastAsia="sv-SE"/>
        </w:rPr>
      </w:pPr>
      <w:hyperlink w:anchor="_Toc473706708" w:history="1">
        <w:r w:rsidR="00E51DDF" w:rsidRPr="000D1D40">
          <w:rPr>
            <w:rStyle w:val="Hyperlink"/>
          </w:rPr>
          <w:t>1. Background information on the procedure</w:t>
        </w:r>
        <w:r w:rsidR="00E51DDF">
          <w:rPr>
            <w:webHidden/>
          </w:rPr>
          <w:tab/>
        </w:r>
        <w:r w:rsidR="00E51DDF">
          <w:rPr>
            <w:webHidden/>
          </w:rPr>
          <w:fldChar w:fldCharType="begin"/>
        </w:r>
        <w:r w:rsidR="00E51DDF">
          <w:rPr>
            <w:webHidden/>
          </w:rPr>
          <w:instrText xml:space="preserve"> PAGEREF _Toc473706708 \h </w:instrText>
        </w:r>
        <w:r w:rsidR="00E51DDF">
          <w:rPr>
            <w:webHidden/>
          </w:rPr>
        </w:r>
        <w:r w:rsidR="00E51DDF">
          <w:rPr>
            <w:webHidden/>
          </w:rPr>
          <w:fldChar w:fldCharType="separate"/>
        </w:r>
        <w:r w:rsidR="00E51DDF">
          <w:rPr>
            <w:webHidden/>
          </w:rPr>
          <w:t>6</w:t>
        </w:r>
        <w:r w:rsidR="00E51DDF">
          <w:rPr>
            <w:webHidden/>
          </w:rPr>
          <w:fldChar w:fldCharType="end"/>
        </w:r>
      </w:hyperlink>
    </w:p>
    <w:p w14:paraId="5984BC43" w14:textId="77777777" w:rsidR="00E51DDF" w:rsidRDefault="00075303">
      <w:pPr>
        <w:pStyle w:val="TOC1"/>
        <w:rPr>
          <w:rFonts w:asciiTheme="minorHAnsi" w:eastAsiaTheme="minorEastAsia" w:hAnsiTheme="minorHAnsi" w:cstheme="minorBidi"/>
          <w:b w:val="0"/>
          <w:lang w:val="sv-SE" w:eastAsia="sv-SE"/>
        </w:rPr>
      </w:pPr>
      <w:hyperlink w:anchor="_Toc473706709" w:history="1">
        <w:r w:rsidR="00E51DDF" w:rsidRPr="000D1D40">
          <w:rPr>
            <w:rStyle w:val="Hyperlink"/>
          </w:rPr>
          <w:t>2. Assessment conclusions and actions</w:t>
        </w:r>
        <w:r w:rsidR="00E51DDF">
          <w:rPr>
            <w:webHidden/>
          </w:rPr>
          <w:tab/>
        </w:r>
        <w:r w:rsidR="00E51DDF">
          <w:rPr>
            <w:webHidden/>
          </w:rPr>
          <w:fldChar w:fldCharType="begin"/>
        </w:r>
        <w:r w:rsidR="00E51DDF">
          <w:rPr>
            <w:webHidden/>
          </w:rPr>
          <w:instrText xml:space="preserve"> PAGEREF _Toc473706709 \h </w:instrText>
        </w:r>
        <w:r w:rsidR="00E51DDF">
          <w:rPr>
            <w:webHidden/>
          </w:rPr>
        </w:r>
        <w:r w:rsidR="00E51DDF">
          <w:rPr>
            <w:webHidden/>
          </w:rPr>
          <w:fldChar w:fldCharType="separate"/>
        </w:r>
        <w:r w:rsidR="00E51DDF">
          <w:rPr>
            <w:webHidden/>
          </w:rPr>
          <w:t>6</w:t>
        </w:r>
        <w:r w:rsidR="00E51DDF">
          <w:rPr>
            <w:webHidden/>
          </w:rPr>
          <w:fldChar w:fldCharType="end"/>
        </w:r>
      </w:hyperlink>
    </w:p>
    <w:p w14:paraId="5437320D" w14:textId="77777777" w:rsidR="00E51DDF" w:rsidRDefault="00075303">
      <w:pPr>
        <w:pStyle w:val="TOC1"/>
        <w:rPr>
          <w:rFonts w:asciiTheme="minorHAnsi" w:eastAsiaTheme="minorEastAsia" w:hAnsiTheme="minorHAnsi" w:cstheme="minorBidi"/>
          <w:b w:val="0"/>
          <w:lang w:val="sv-SE" w:eastAsia="sv-SE"/>
        </w:rPr>
      </w:pPr>
      <w:hyperlink w:anchor="_Toc473706710" w:history="1">
        <w:r w:rsidR="00E51DDF" w:rsidRPr="000D1D40">
          <w:rPr>
            <w:rStyle w:val="Hyperlink"/>
          </w:rPr>
          <w:t>3. Recommendations</w:t>
        </w:r>
        <w:r w:rsidR="00E51DDF">
          <w:rPr>
            <w:webHidden/>
          </w:rPr>
          <w:tab/>
        </w:r>
        <w:r w:rsidR="00E51DDF">
          <w:rPr>
            <w:webHidden/>
          </w:rPr>
          <w:fldChar w:fldCharType="begin"/>
        </w:r>
        <w:r w:rsidR="00E51DDF">
          <w:rPr>
            <w:webHidden/>
          </w:rPr>
          <w:instrText xml:space="preserve"> PAGEREF _Toc473706710 \h </w:instrText>
        </w:r>
        <w:r w:rsidR="00E51DDF">
          <w:rPr>
            <w:webHidden/>
          </w:rPr>
        </w:r>
        <w:r w:rsidR="00E51DDF">
          <w:rPr>
            <w:webHidden/>
          </w:rPr>
          <w:fldChar w:fldCharType="separate"/>
        </w:r>
        <w:r w:rsidR="00E51DDF">
          <w:rPr>
            <w:webHidden/>
          </w:rPr>
          <w:t>7</w:t>
        </w:r>
        <w:r w:rsidR="00E51DDF">
          <w:rPr>
            <w:webHidden/>
          </w:rPr>
          <w:fldChar w:fldCharType="end"/>
        </w:r>
      </w:hyperlink>
    </w:p>
    <w:p w14:paraId="64880326" w14:textId="77777777" w:rsidR="00E51DDF" w:rsidRDefault="00075303">
      <w:pPr>
        <w:pStyle w:val="TOC1"/>
        <w:rPr>
          <w:rFonts w:asciiTheme="minorHAnsi" w:eastAsiaTheme="minorEastAsia" w:hAnsiTheme="minorHAnsi" w:cstheme="minorBidi"/>
          <w:b w:val="0"/>
          <w:lang w:val="sv-SE" w:eastAsia="sv-SE"/>
        </w:rPr>
      </w:pPr>
      <w:hyperlink w:anchor="_Toc473706711" w:history="1">
        <w:r w:rsidR="00E51DDF" w:rsidRPr="000D1D40">
          <w:rPr>
            <w:rStyle w:val="Hyperlink"/>
          </w:rPr>
          <w:t>4. &lt;Issues to be addressed in the next PSUR:&gt;</w:t>
        </w:r>
        <w:r w:rsidR="00E51DDF">
          <w:rPr>
            <w:webHidden/>
          </w:rPr>
          <w:tab/>
        </w:r>
        <w:r w:rsidR="00E51DDF">
          <w:rPr>
            <w:webHidden/>
          </w:rPr>
          <w:fldChar w:fldCharType="begin"/>
        </w:r>
        <w:r w:rsidR="00E51DDF">
          <w:rPr>
            <w:webHidden/>
          </w:rPr>
          <w:instrText xml:space="preserve"> PAGEREF _Toc473706711 \h </w:instrText>
        </w:r>
        <w:r w:rsidR="00E51DDF">
          <w:rPr>
            <w:webHidden/>
          </w:rPr>
        </w:r>
        <w:r w:rsidR="00E51DDF">
          <w:rPr>
            <w:webHidden/>
          </w:rPr>
          <w:fldChar w:fldCharType="separate"/>
        </w:r>
        <w:r w:rsidR="00E51DDF">
          <w:rPr>
            <w:webHidden/>
          </w:rPr>
          <w:t>10</w:t>
        </w:r>
        <w:r w:rsidR="00E51DDF">
          <w:rPr>
            <w:webHidden/>
          </w:rPr>
          <w:fldChar w:fldCharType="end"/>
        </w:r>
      </w:hyperlink>
    </w:p>
    <w:p w14:paraId="50EDAE42" w14:textId="77777777" w:rsidR="00E51DDF" w:rsidRDefault="00075303">
      <w:pPr>
        <w:pStyle w:val="TOC1"/>
        <w:rPr>
          <w:rFonts w:asciiTheme="minorHAnsi" w:eastAsiaTheme="minorEastAsia" w:hAnsiTheme="minorHAnsi" w:cstheme="minorBidi"/>
          <w:b w:val="0"/>
          <w:lang w:val="sv-SE" w:eastAsia="sv-SE"/>
        </w:rPr>
      </w:pPr>
      <w:hyperlink w:anchor="_Toc473706712" w:history="1">
        <w:r w:rsidR="00E51DDF" w:rsidRPr="000D1D40">
          <w:rPr>
            <w:rStyle w:val="Hyperlink"/>
          </w:rPr>
          <w:t>5. PSUR frequency &lt;and other changes to the EURD list&gt;</w:t>
        </w:r>
        <w:r w:rsidR="00E51DDF">
          <w:rPr>
            <w:webHidden/>
          </w:rPr>
          <w:tab/>
        </w:r>
        <w:r w:rsidR="00E51DDF">
          <w:rPr>
            <w:webHidden/>
          </w:rPr>
          <w:fldChar w:fldCharType="begin"/>
        </w:r>
        <w:r w:rsidR="00E51DDF">
          <w:rPr>
            <w:webHidden/>
          </w:rPr>
          <w:instrText xml:space="preserve"> PAGEREF _Toc473706712 \h </w:instrText>
        </w:r>
        <w:r w:rsidR="00E51DDF">
          <w:rPr>
            <w:webHidden/>
          </w:rPr>
        </w:r>
        <w:r w:rsidR="00E51DDF">
          <w:rPr>
            <w:webHidden/>
          </w:rPr>
          <w:fldChar w:fldCharType="separate"/>
        </w:r>
        <w:r w:rsidR="00E51DDF">
          <w:rPr>
            <w:webHidden/>
          </w:rPr>
          <w:t>10</w:t>
        </w:r>
        <w:r w:rsidR="00E51DDF">
          <w:rPr>
            <w:webHidden/>
          </w:rPr>
          <w:fldChar w:fldCharType="end"/>
        </w:r>
      </w:hyperlink>
    </w:p>
    <w:p w14:paraId="4942F191" w14:textId="77777777" w:rsidR="00E51DDF" w:rsidRDefault="00075303">
      <w:pPr>
        <w:pStyle w:val="TOC1"/>
        <w:rPr>
          <w:rFonts w:asciiTheme="minorHAnsi" w:eastAsiaTheme="minorEastAsia" w:hAnsiTheme="minorHAnsi" w:cstheme="minorBidi"/>
          <w:b w:val="0"/>
          <w:lang w:val="sv-SE" w:eastAsia="sv-SE"/>
        </w:rPr>
      </w:pPr>
      <w:hyperlink w:anchor="_Toc473706713" w:history="1">
        <w:r w:rsidR="00E51DDF" w:rsidRPr="000D1D40">
          <w:rPr>
            <w:rStyle w:val="Hyperlink"/>
          </w:rPr>
          <w:t>6. &lt;Other considerations&gt;</w:t>
        </w:r>
        <w:r w:rsidR="00E51DDF">
          <w:rPr>
            <w:webHidden/>
          </w:rPr>
          <w:tab/>
        </w:r>
        <w:r w:rsidR="00E51DDF">
          <w:rPr>
            <w:webHidden/>
          </w:rPr>
          <w:fldChar w:fldCharType="begin"/>
        </w:r>
        <w:r w:rsidR="00E51DDF">
          <w:rPr>
            <w:webHidden/>
          </w:rPr>
          <w:instrText xml:space="preserve"> PAGEREF _Toc473706713 \h </w:instrText>
        </w:r>
        <w:r w:rsidR="00E51DDF">
          <w:rPr>
            <w:webHidden/>
          </w:rPr>
        </w:r>
        <w:r w:rsidR="00E51DDF">
          <w:rPr>
            <w:webHidden/>
          </w:rPr>
          <w:fldChar w:fldCharType="separate"/>
        </w:r>
        <w:r w:rsidR="00E51DDF">
          <w:rPr>
            <w:webHidden/>
          </w:rPr>
          <w:t>11</w:t>
        </w:r>
        <w:r w:rsidR="00E51DDF">
          <w:rPr>
            <w:webHidden/>
          </w:rPr>
          <w:fldChar w:fldCharType="end"/>
        </w:r>
      </w:hyperlink>
    </w:p>
    <w:p w14:paraId="283A2E7B" w14:textId="77777777" w:rsidR="00E51DDF" w:rsidRDefault="00075303">
      <w:pPr>
        <w:pStyle w:val="TOC1"/>
        <w:rPr>
          <w:rFonts w:asciiTheme="minorHAnsi" w:eastAsiaTheme="minorEastAsia" w:hAnsiTheme="minorHAnsi" w:cstheme="minorBidi"/>
          <w:b w:val="0"/>
          <w:lang w:val="sv-SE" w:eastAsia="sv-SE"/>
        </w:rPr>
      </w:pPr>
      <w:hyperlink w:anchor="_Toc473706714" w:history="1">
        <w:r w:rsidR="00E51DDF" w:rsidRPr="000D1D40">
          <w:rPr>
            <w:rStyle w:val="Hyperlink"/>
          </w:rPr>
          <w:t>1. PSUR Data</w:t>
        </w:r>
        <w:r w:rsidR="00E51DDF">
          <w:rPr>
            <w:webHidden/>
          </w:rPr>
          <w:tab/>
        </w:r>
        <w:r w:rsidR="00E51DDF">
          <w:rPr>
            <w:webHidden/>
          </w:rPr>
          <w:fldChar w:fldCharType="begin"/>
        </w:r>
        <w:r w:rsidR="00E51DDF">
          <w:rPr>
            <w:webHidden/>
          </w:rPr>
          <w:instrText xml:space="preserve"> PAGEREF _Toc473706714 \h </w:instrText>
        </w:r>
        <w:r w:rsidR="00E51DDF">
          <w:rPr>
            <w:webHidden/>
          </w:rPr>
        </w:r>
        <w:r w:rsidR="00E51DDF">
          <w:rPr>
            <w:webHidden/>
          </w:rPr>
          <w:fldChar w:fldCharType="separate"/>
        </w:r>
        <w:r w:rsidR="00E51DDF">
          <w:rPr>
            <w:webHidden/>
          </w:rPr>
          <w:t>14</w:t>
        </w:r>
        <w:r w:rsidR="00E51DDF">
          <w:rPr>
            <w:webHidden/>
          </w:rPr>
          <w:fldChar w:fldCharType="end"/>
        </w:r>
      </w:hyperlink>
    </w:p>
    <w:p w14:paraId="5B15E040" w14:textId="77777777" w:rsidR="00E51DDF" w:rsidRDefault="00075303">
      <w:pPr>
        <w:pStyle w:val="TOC2"/>
        <w:rPr>
          <w:rFonts w:asciiTheme="minorHAnsi" w:eastAsiaTheme="minorEastAsia" w:hAnsiTheme="minorHAnsi" w:cstheme="minorBidi"/>
          <w:sz w:val="22"/>
          <w:szCs w:val="22"/>
          <w:lang w:val="sv-SE" w:eastAsia="sv-SE"/>
        </w:rPr>
      </w:pPr>
      <w:hyperlink w:anchor="_Toc473706715" w:history="1">
        <w:r w:rsidR="00E51DDF" w:rsidRPr="000D1D40">
          <w:rPr>
            <w:rStyle w:val="Hyperlink"/>
          </w:rPr>
          <w:t>1.1. Introduction</w:t>
        </w:r>
        <w:r w:rsidR="00E51DDF">
          <w:rPr>
            <w:webHidden/>
          </w:rPr>
          <w:tab/>
        </w:r>
        <w:r w:rsidR="00E51DDF">
          <w:rPr>
            <w:webHidden/>
          </w:rPr>
          <w:fldChar w:fldCharType="begin"/>
        </w:r>
        <w:r w:rsidR="00E51DDF">
          <w:rPr>
            <w:webHidden/>
          </w:rPr>
          <w:instrText xml:space="preserve"> PAGEREF _Toc473706715 \h </w:instrText>
        </w:r>
        <w:r w:rsidR="00E51DDF">
          <w:rPr>
            <w:webHidden/>
          </w:rPr>
        </w:r>
        <w:r w:rsidR="00E51DDF">
          <w:rPr>
            <w:webHidden/>
          </w:rPr>
          <w:fldChar w:fldCharType="separate"/>
        </w:r>
        <w:r w:rsidR="00E51DDF">
          <w:rPr>
            <w:webHidden/>
          </w:rPr>
          <w:t>14</w:t>
        </w:r>
        <w:r w:rsidR="00E51DDF">
          <w:rPr>
            <w:webHidden/>
          </w:rPr>
          <w:fldChar w:fldCharType="end"/>
        </w:r>
      </w:hyperlink>
    </w:p>
    <w:p w14:paraId="7148E099" w14:textId="77777777" w:rsidR="00E51DDF" w:rsidRDefault="00075303">
      <w:pPr>
        <w:pStyle w:val="TOC2"/>
        <w:rPr>
          <w:rFonts w:asciiTheme="minorHAnsi" w:eastAsiaTheme="minorEastAsia" w:hAnsiTheme="minorHAnsi" w:cstheme="minorBidi"/>
          <w:sz w:val="22"/>
          <w:szCs w:val="22"/>
          <w:lang w:val="sv-SE" w:eastAsia="sv-SE"/>
        </w:rPr>
      </w:pPr>
      <w:hyperlink w:anchor="_Toc473706716" w:history="1">
        <w:r w:rsidR="00E51DDF" w:rsidRPr="000D1D40">
          <w:rPr>
            <w:rStyle w:val="Hyperlink"/>
          </w:rPr>
          <w:t>1.2. Worldwide marketing authorisation status</w:t>
        </w:r>
        <w:r w:rsidR="00E51DDF">
          <w:rPr>
            <w:webHidden/>
          </w:rPr>
          <w:tab/>
        </w:r>
        <w:r w:rsidR="00E51DDF">
          <w:rPr>
            <w:webHidden/>
          </w:rPr>
          <w:fldChar w:fldCharType="begin"/>
        </w:r>
        <w:r w:rsidR="00E51DDF">
          <w:rPr>
            <w:webHidden/>
          </w:rPr>
          <w:instrText xml:space="preserve"> PAGEREF _Toc473706716 \h </w:instrText>
        </w:r>
        <w:r w:rsidR="00E51DDF">
          <w:rPr>
            <w:webHidden/>
          </w:rPr>
        </w:r>
        <w:r w:rsidR="00E51DDF">
          <w:rPr>
            <w:webHidden/>
          </w:rPr>
          <w:fldChar w:fldCharType="separate"/>
        </w:r>
        <w:r w:rsidR="00E51DDF">
          <w:rPr>
            <w:webHidden/>
          </w:rPr>
          <w:t>14</w:t>
        </w:r>
        <w:r w:rsidR="00E51DDF">
          <w:rPr>
            <w:webHidden/>
          </w:rPr>
          <w:fldChar w:fldCharType="end"/>
        </w:r>
      </w:hyperlink>
    </w:p>
    <w:p w14:paraId="13DD3643" w14:textId="77777777" w:rsidR="00E51DDF" w:rsidRDefault="00075303">
      <w:pPr>
        <w:pStyle w:val="TOC2"/>
        <w:rPr>
          <w:rFonts w:asciiTheme="minorHAnsi" w:eastAsiaTheme="minorEastAsia" w:hAnsiTheme="minorHAnsi" w:cstheme="minorBidi"/>
          <w:sz w:val="22"/>
          <w:szCs w:val="22"/>
          <w:lang w:val="sv-SE" w:eastAsia="sv-SE"/>
        </w:rPr>
      </w:pPr>
      <w:hyperlink w:anchor="_Toc473706717" w:history="1">
        <w:r w:rsidR="00E51DDF" w:rsidRPr="000D1D40">
          <w:rPr>
            <w:rStyle w:val="Hyperlink"/>
          </w:rPr>
          <w:t>1.3. Overview of exposure and safety data</w:t>
        </w:r>
        <w:r w:rsidR="00E51DDF">
          <w:rPr>
            <w:webHidden/>
          </w:rPr>
          <w:tab/>
        </w:r>
        <w:r w:rsidR="00E51DDF">
          <w:rPr>
            <w:webHidden/>
          </w:rPr>
          <w:fldChar w:fldCharType="begin"/>
        </w:r>
        <w:r w:rsidR="00E51DDF">
          <w:rPr>
            <w:webHidden/>
          </w:rPr>
          <w:instrText xml:space="preserve"> PAGEREF _Toc473706717 \h </w:instrText>
        </w:r>
        <w:r w:rsidR="00E51DDF">
          <w:rPr>
            <w:webHidden/>
          </w:rPr>
        </w:r>
        <w:r w:rsidR="00E51DDF">
          <w:rPr>
            <w:webHidden/>
          </w:rPr>
          <w:fldChar w:fldCharType="separate"/>
        </w:r>
        <w:r w:rsidR="00E51DDF">
          <w:rPr>
            <w:webHidden/>
          </w:rPr>
          <w:t>14</w:t>
        </w:r>
        <w:r w:rsidR="00E51DDF">
          <w:rPr>
            <w:webHidden/>
          </w:rPr>
          <w:fldChar w:fldCharType="end"/>
        </w:r>
      </w:hyperlink>
    </w:p>
    <w:p w14:paraId="28775260" w14:textId="77777777" w:rsidR="00E51DDF" w:rsidRDefault="00075303">
      <w:pPr>
        <w:pStyle w:val="TOC3"/>
        <w:rPr>
          <w:rFonts w:asciiTheme="minorHAnsi" w:eastAsiaTheme="minorEastAsia" w:hAnsiTheme="minorHAnsi" w:cstheme="minorBidi"/>
          <w:sz w:val="22"/>
          <w:szCs w:val="22"/>
          <w:lang w:val="sv-SE" w:eastAsia="sv-SE"/>
        </w:rPr>
      </w:pPr>
      <w:hyperlink w:anchor="_Toc473706718" w:history="1">
        <w:r w:rsidR="00E51DDF" w:rsidRPr="000D1D40">
          <w:rPr>
            <w:rStyle w:val="Hyperlink"/>
          </w:rPr>
          <w:t>1.3.1. Actions taken in the reporting interval for safety reasons</w:t>
        </w:r>
        <w:r w:rsidR="00E51DDF">
          <w:rPr>
            <w:webHidden/>
          </w:rPr>
          <w:tab/>
        </w:r>
        <w:r w:rsidR="00E51DDF">
          <w:rPr>
            <w:webHidden/>
          </w:rPr>
          <w:fldChar w:fldCharType="begin"/>
        </w:r>
        <w:r w:rsidR="00E51DDF">
          <w:rPr>
            <w:webHidden/>
          </w:rPr>
          <w:instrText xml:space="preserve"> PAGEREF _Toc473706718 \h </w:instrText>
        </w:r>
        <w:r w:rsidR="00E51DDF">
          <w:rPr>
            <w:webHidden/>
          </w:rPr>
        </w:r>
        <w:r w:rsidR="00E51DDF">
          <w:rPr>
            <w:webHidden/>
          </w:rPr>
          <w:fldChar w:fldCharType="separate"/>
        </w:r>
        <w:r w:rsidR="00E51DDF">
          <w:rPr>
            <w:webHidden/>
          </w:rPr>
          <w:t>14</w:t>
        </w:r>
        <w:r w:rsidR="00E51DDF">
          <w:rPr>
            <w:webHidden/>
          </w:rPr>
          <w:fldChar w:fldCharType="end"/>
        </w:r>
      </w:hyperlink>
    </w:p>
    <w:p w14:paraId="04A002E6" w14:textId="77777777" w:rsidR="00E51DDF" w:rsidRDefault="00075303">
      <w:pPr>
        <w:pStyle w:val="TOC3"/>
        <w:rPr>
          <w:rFonts w:asciiTheme="minorHAnsi" w:eastAsiaTheme="minorEastAsia" w:hAnsiTheme="minorHAnsi" w:cstheme="minorBidi"/>
          <w:sz w:val="22"/>
          <w:szCs w:val="22"/>
          <w:lang w:val="sv-SE" w:eastAsia="sv-SE"/>
        </w:rPr>
      </w:pPr>
      <w:hyperlink w:anchor="_Toc473706719" w:history="1">
        <w:r w:rsidR="00E51DDF" w:rsidRPr="000D1D40">
          <w:rPr>
            <w:rStyle w:val="Hyperlink"/>
          </w:rPr>
          <w:t>1.3.2. Changes to reference safety information</w:t>
        </w:r>
        <w:r w:rsidR="00E51DDF">
          <w:rPr>
            <w:webHidden/>
          </w:rPr>
          <w:tab/>
        </w:r>
        <w:r w:rsidR="00E51DDF">
          <w:rPr>
            <w:webHidden/>
          </w:rPr>
          <w:fldChar w:fldCharType="begin"/>
        </w:r>
        <w:r w:rsidR="00E51DDF">
          <w:rPr>
            <w:webHidden/>
          </w:rPr>
          <w:instrText xml:space="preserve"> PAGEREF _Toc473706719 \h </w:instrText>
        </w:r>
        <w:r w:rsidR="00E51DDF">
          <w:rPr>
            <w:webHidden/>
          </w:rPr>
        </w:r>
        <w:r w:rsidR="00E51DDF">
          <w:rPr>
            <w:webHidden/>
          </w:rPr>
          <w:fldChar w:fldCharType="separate"/>
        </w:r>
        <w:r w:rsidR="00E51DDF">
          <w:rPr>
            <w:webHidden/>
          </w:rPr>
          <w:t>14</w:t>
        </w:r>
        <w:r w:rsidR="00E51DDF">
          <w:rPr>
            <w:webHidden/>
          </w:rPr>
          <w:fldChar w:fldCharType="end"/>
        </w:r>
      </w:hyperlink>
    </w:p>
    <w:p w14:paraId="099BD2C0" w14:textId="77777777" w:rsidR="00E51DDF" w:rsidRDefault="00075303">
      <w:pPr>
        <w:pStyle w:val="TOC3"/>
        <w:rPr>
          <w:rFonts w:asciiTheme="minorHAnsi" w:eastAsiaTheme="minorEastAsia" w:hAnsiTheme="minorHAnsi" w:cstheme="minorBidi"/>
          <w:sz w:val="22"/>
          <w:szCs w:val="22"/>
          <w:lang w:val="sv-SE" w:eastAsia="sv-SE"/>
        </w:rPr>
      </w:pPr>
      <w:hyperlink w:anchor="_Toc473706720" w:history="1">
        <w:r w:rsidR="00E51DDF" w:rsidRPr="000D1D40">
          <w:rPr>
            <w:rStyle w:val="Hyperlink"/>
          </w:rPr>
          <w:t>1.3.3. Estimated exposure and use patterns</w:t>
        </w:r>
        <w:r w:rsidR="00E51DDF">
          <w:rPr>
            <w:webHidden/>
          </w:rPr>
          <w:tab/>
        </w:r>
        <w:r w:rsidR="00E51DDF">
          <w:rPr>
            <w:webHidden/>
          </w:rPr>
          <w:fldChar w:fldCharType="begin"/>
        </w:r>
        <w:r w:rsidR="00E51DDF">
          <w:rPr>
            <w:webHidden/>
          </w:rPr>
          <w:instrText xml:space="preserve"> PAGEREF _Toc473706720 \h </w:instrText>
        </w:r>
        <w:r w:rsidR="00E51DDF">
          <w:rPr>
            <w:webHidden/>
          </w:rPr>
        </w:r>
        <w:r w:rsidR="00E51DDF">
          <w:rPr>
            <w:webHidden/>
          </w:rPr>
          <w:fldChar w:fldCharType="separate"/>
        </w:r>
        <w:r w:rsidR="00E51DDF">
          <w:rPr>
            <w:webHidden/>
          </w:rPr>
          <w:t>15</w:t>
        </w:r>
        <w:r w:rsidR="00E51DDF">
          <w:rPr>
            <w:webHidden/>
          </w:rPr>
          <w:fldChar w:fldCharType="end"/>
        </w:r>
      </w:hyperlink>
    </w:p>
    <w:p w14:paraId="39F0D522" w14:textId="77777777" w:rsidR="00E51DDF" w:rsidRDefault="00075303">
      <w:pPr>
        <w:pStyle w:val="TOC3"/>
        <w:rPr>
          <w:rFonts w:asciiTheme="minorHAnsi" w:eastAsiaTheme="minorEastAsia" w:hAnsiTheme="minorHAnsi" w:cstheme="minorBidi"/>
          <w:sz w:val="22"/>
          <w:szCs w:val="22"/>
          <w:lang w:val="sv-SE" w:eastAsia="sv-SE"/>
        </w:rPr>
      </w:pPr>
      <w:hyperlink w:anchor="_Toc473706721" w:history="1">
        <w:r w:rsidR="00E51DDF" w:rsidRPr="000D1D40">
          <w:rPr>
            <w:rStyle w:val="Hyperlink"/>
          </w:rPr>
          <w:t>1.3.4. Data in summary tabulations</w:t>
        </w:r>
        <w:r w:rsidR="00E51DDF">
          <w:rPr>
            <w:webHidden/>
          </w:rPr>
          <w:tab/>
        </w:r>
        <w:r w:rsidR="00E51DDF">
          <w:rPr>
            <w:webHidden/>
          </w:rPr>
          <w:fldChar w:fldCharType="begin"/>
        </w:r>
        <w:r w:rsidR="00E51DDF">
          <w:rPr>
            <w:webHidden/>
          </w:rPr>
          <w:instrText xml:space="preserve"> PAGEREF _Toc473706721 \h </w:instrText>
        </w:r>
        <w:r w:rsidR="00E51DDF">
          <w:rPr>
            <w:webHidden/>
          </w:rPr>
        </w:r>
        <w:r w:rsidR="00E51DDF">
          <w:rPr>
            <w:webHidden/>
          </w:rPr>
          <w:fldChar w:fldCharType="separate"/>
        </w:r>
        <w:r w:rsidR="00E51DDF">
          <w:rPr>
            <w:webHidden/>
          </w:rPr>
          <w:t>15</w:t>
        </w:r>
        <w:r w:rsidR="00E51DDF">
          <w:rPr>
            <w:webHidden/>
          </w:rPr>
          <w:fldChar w:fldCharType="end"/>
        </w:r>
      </w:hyperlink>
    </w:p>
    <w:p w14:paraId="672D5AD5" w14:textId="77777777" w:rsidR="00E51DDF" w:rsidRDefault="00075303">
      <w:pPr>
        <w:pStyle w:val="TOC3"/>
        <w:rPr>
          <w:rFonts w:asciiTheme="minorHAnsi" w:eastAsiaTheme="minorEastAsia" w:hAnsiTheme="minorHAnsi" w:cstheme="minorBidi"/>
          <w:sz w:val="22"/>
          <w:szCs w:val="22"/>
          <w:lang w:val="sv-SE" w:eastAsia="sv-SE"/>
        </w:rPr>
      </w:pPr>
      <w:hyperlink w:anchor="_Toc473706722" w:history="1">
        <w:r w:rsidR="00E51DDF" w:rsidRPr="000D1D40">
          <w:rPr>
            <w:rStyle w:val="Hyperlink"/>
          </w:rPr>
          <w:t>1.3.5. Findings from clinical trials and other sources</w:t>
        </w:r>
        <w:r w:rsidR="00E51DDF">
          <w:rPr>
            <w:webHidden/>
          </w:rPr>
          <w:tab/>
        </w:r>
        <w:r w:rsidR="00E51DDF">
          <w:rPr>
            <w:webHidden/>
          </w:rPr>
          <w:fldChar w:fldCharType="begin"/>
        </w:r>
        <w:r w:rsidR="00E51DDF">
          <w:rPr>
            <w:webHidden/>
          </w:rPr>
          <w:instrText xml:space="preserve"> PAGEREF _Toc473706722 \h </w:instrText>
        </w:r>
        <w:r w:rsidR="00E51DDF">
          <w:rPr>
            <w:webHidden/>
          </w:rPr>
        </w:r>
        <w:r w:rsidR="00E51DDF">
          <w:rPr>
            <w:webHidden/>
          </w:rPr>
          <w:fldChar w:fldCharType="separate"/>
        </w:r>
        <w:r w:rsidR="00E51DDF">
          <w:rPr>
            <w:webHidden/>
          </w:rPr>
          <w:t>15</w:t>
        </w:r>
        <w:r w:rsidR="00E51DDF">
          <w:rPr>
            <w:webHidden/>
          </w:rPr>
          <w:fldChar w:fldCharType="end"/>
        </w:r>
      </w:hyperlink>
    </w:p>
    <w:p w14:paraId="52028348" w14:textId="77777777" w:rsidR="00E51DDF" w:rsidRDefault="00075303">
      <w:pPr>
        <w:pStyle w:val="TOC3"/>
        <w:rPr>
          <w:rFonts w:asciiTheme="minorHAnsi" w:eastAsiaTheme="minorEastAsia" w:hAnsiTheme="minorHAnsi" w:cstheme="minorBidi"/>
          <w:sz w:val="22"/>
          <w:szCs w:val="22"/>
          <w:lang w:val="sv-SE" w:eastAsia="sv-SE"/>
        </w:rPr>
      </w:pPr>
      <w:hyperlink w:anchor="_Toc473706723" w:history="1">
        <w:r w:rsidR="00E51DDF" w:rsidRPr="000D1D40">
          <w:rPr>
            <w:rStyle w:val="Hyperlink"/>
          </w:rPr>
          <w:t>1.3.6. &lt;Lack of efficacy in controlled clinical trials&gt;</w:t>
        </w:r>
        <w:r w:rsidR="00E51DDF">
          <w:rPr>
            <w:webHidden/>
          </w:rPr>
          <w:tab/>
        </w:r>
        <w:r w:rsidR="00E51DDF">
          <w:rPr>
            <w:webHidden/>
          </w:rPr>
          <w:fldChar w:fldCharType="begin"/>
        </w:r>
        <w:r w:rsidR="00E51DDF">
          <w:rPr>
            <w:webHidden/>
          </w:rPr>
          <w:instrText xml:space="preserve"> PAGEREF _Toc473706723 \h </w:instrText>
        </w:r>
        <w:r w:rsidR="00E51DDF">
          <w:rPr>
            <w:webHidden/>
          </w:rPr>
        </w:r>
        <w:r w:rsidR="00E51DDF">
          <w:rPr>
            <w:webHidden/>
          </w:rPr>
          <w:fldChar w:fldCharType="separate"/>
        </w:r>
        <w:r w:rsidR="00E51DDF">
          <w:rPr>
            <w:webHidden/>
          </w:rPr>
          <w:t>16</w:t>
        </w:r>
        <w:r w:rsidR="00E51DDF">
          <w:rPr>
            <w:webHidden/>
          </w:rPr>
          <w:fldChar w:fldCharType="end"/>
        </w:r>
      </w:hyperlink>
    </w:p>
    <w:p w14:paraId="45733C32" w14:textId="77777777" w:rsidR="00E51DDF" w:rsidRDefault="00075303">
      <w:pPr>
        <w:pStyle w:val="TOC3"/>
        <w:rPr>
          <w:rFonts w:asciiTheme="minorHAnsi" w:eastAsiaTheme="minorEastAsia" w:hAnsiTheme="minorHAnsi" w:cstheme="minorBidi"/>
          <w:sz w:val="22"/>
          <w:szCs w:val="22"/>
          <w:lang w:val="sv-SE" w:eastAsia="sv-SE"/>
        </w:rPr>
      </w:pPr>
      <w:hyperlink w:anchor="_Toc473706724" w:history="1">
        <w:r w:rsidR="00E51DDF" w:rsidRPr="000D1D40">
          <w:rPr>
            <w:rStyle w:val="Hyperlink"/>
          </w:rPr>
          <w:t>1.3.7. &lt;Late-breaking information&gt;</w:t>
        </w:r>
        <w:r w:rsidR="00E51DDF">
          <w:rPr>
            <w:webHidden/>
          </w:rPr>
          <w:tab/>
        </w:r>
        <w:r w:rsidR="00E51DDF">
          <w:rPr>
            <w:webHidden/>
          </w:rPr>
          <w:fldChar w:fldCharType="begin"/>
        </w:r>
        <w:r w:rsidR="00E51DDF">
          <w:rPr>
            <w:webHidden/>
          </w:rPr>
          <w:instrText xml:space="preserve"> PAGEREF _Toc473706724 \h </w:instrText>
        </w:r>
        <w:r w:rsidR="00E51DDF">
          <w:rPr>
            <w:webHidden/>
          </w:rPr>
        </w:r>
        <w:r w:rsidR="00E51DDF">
          <w:rPr>
            <w:webHidden/>
          </w:rPr>
          <w:fldChar w:fldCharType="separate"/>
        </w:r>
        <w:r w:rsidR="00E51DDF">
          <w:rPr>
            <w:webHidden/>
          </w:rPr>
          <w:t>16</w:t>
        </w:r>
        <w:r w:rsidR="00E51DDF">
          <w:rPr>
            <w:webHidden/>
          </w:rPr>
          <w:fldChar w:fldCharType="end"/>
        </w:r>
      </w:hyperlink>
    </w:p>
    <w:p w14:paraId="70D9183D" w14:textId="77777777" w:rsidR="00E51DDF" w:rsidRDefault="00075303">
      <w:pPr>
        <w:pStyle w:val="TOC1"/>
        <w:rPr>
          <w:rFonts w:asciiTheme="minorHAnsi" w:eastAsiaTheme="minorEastAsia" w:hAnsiTheme="minorHAnsi" w:cstheme="minorBidi"/>
          <w:b w:val="0"/>
          <w:lang w:val="sv-SE" w:eastAsia="sv-SE"/>
        </w:rPr>
      </w:pPr>
      <w:hyperlink w:anchor="_Toc473706725" w:history="1">
        <w:r w:rsidR="00E51DDF" w:rsidRPr="000D1D40">
          <w:rPr>
            <w:rStyle w:val="Hyperlink"/>
          </w:rPr>
          <w:t>2. Signal and risk evaluation</w:t>
        </w:r>
        <w:r w:rsidR="00E51DDF">
          <w:rPr>
            <w:webHidden/>
          </w:rPr>
          <w:tab/>
        </w:r>
        <w:r w:rsidR="00E51DDF">
          <w:rPr>
            <w:webHidden/>
          </w:rPr>
          <w:fldChar w:fldCharType="begin"/>
        </w:r>
        <w:r w:rsidR="00E51DDF">
          <w:rPr>
            <w:webHidden/>
          </w:rPr>
          <w:instrText xml:space="preserve"> PAGEREF _Toc473706725 \h </w:instrText>
        </w:r>
        <w:r w:rsidR="00E51DDF">
          <w:rPr>
            <w:webHidden/>
          </w:rPr>
        </w:r>
        <w:r w:rsidR="00E51DDF">
          <w:rPr>
            <w:webHidden/>
          </w:rPr>
          <w:fldChar w:fldCharType="separate"/>
        </w:r>
        <w:r w:rsidR="00E51DDF">
          <w:rPr>
            <w:webHidden/>
          </w:rPr>
          <w:t>16</w:t>
        </w:r>
        <w:r w:rsidR="00E51DDF">
          <w:rPr>
            <w:webHidden/>
          </w:rPr>
          <w:fldChar w:fldCharType="end"/>
        </w:r>
      </w:hyperlink>
    </w:p>
    <w:p w14:paraId="5383C057" w14:textId="77777777" w:rsidR="00E51DDF" w:rsidRDefault="00075303">
      <w:pPr>
        <w:pStyle w:val="TOC2"/>
        <w:rPr>
          <w:rFonts w:asciiTheme="minorHAnsi" w:eastAsiaTheme="minorEastAsia" w:hAnsiTheme="minorHAnsi" w:cstheme="minorBidi"/>
          <w:sz w:val="22"/>
          <w:szCs w:val="22"/>
          <w:lang w:val="sv-SE" w:eastAsia="sv-SE"/>
        </w:rPr>
      </w:pPr>
      <w:hyperlink w:anchor="_Toc473706726" w:history="1">
        <w:r w:rsidR="00E51DDF" w:rsidRPr="000D1D40">
          <w:rPr>
            <w:rStyle w:val="Hyperlink"/>
          </w:rPr>
          <w:t>2.1. Summary of safety concerns</w:t>
        </w:r>
        <w:r w:rsidR="00E51DDF">
          <w:rPr>
            <w:webHidden/>
          </w:rPr>
          <w:tab/>
        </w:r>
        <w:r w:rsidR="00E51DDF">
          <w:rPr>
            <w:webHidden/>
          </w:rPr>
          <w:fldChar w:fldCharType="begin"/>
        </w:r>
        <w:r w:rsidR="00E51DDF">
          <w:rPr>
            <w:webHidden/>
          </w:rPr>
          <w:instrText xml:space="preserve"> PAGEREF _Toc473706726 \h </w:instrText>
        </w:r>
        <w:r w:rsidR="00E51DDF">
          <w:rPr>
            <w:webHidden/>
          </w:rPr>
        </w:r>
        <w:r w:rsidR="00E51DDF">
          <w:rPr>
            <w:webHidden/>
          </w:rPr>
          <w:fldChar w:fldCharType="separate"/>
        </w:r>
        <w:r w:rsidR="00E51DDF">
          <w:rPr>
            <w:webHidden/>
          </w:rPr>
          <w:t>16</w:t>
        </w:r>
        <w:r w:rsidR="00E51DDF">
          <w:rPr>
            <w:webHidden/>
          </w:rPr>
          <w:fldChar w:fldCharType="end"/>
        </w:r>
      </w:hyperlink>
    </w:p>
    <w:p w14:paraId="00769DE7" w14:textId="77777777" w:rsidR="00E51DDF" w:rsidRDefault="00075303">
      <w:pPr>
        <w:pStyle w:val="TOC2"/>
        <w:rPr>
          <w:rFonts w:asciiTheme="minorHAnsi" w:eastAsiaTheme="minorEastAsia" w:hAnsiTheme="minorHAnsi" w:cstheme="minorBidi"/>
          <w:sz w:val="22"/>
          <w:szCs w:val="22"/>
          <w:lang w:val="sv-SE" w:eastAsia="sv-SE"/>
        </w:rPr>
      </w:pPr>
      <w:hyperlink w:anchor="_Toc473706727" w:history="1">
        <w:r w:rsidR="00E51DDF" w:rsidRPr="000D1D40">
          <w:rPr>
            <w:rStyle w:val="Hyperlink"/>
          </w:rPr>
          <w:t>2.2. Signal evaluation</w:t>
        </w:r>
        <w:r w:rsidR="00E51DDF">
          <w:rPr>
            <w:webHidden/>
          </w:rPr>
          <w:tab/>
        </w:r>
        <w:r w:rsidR="00E51DDF">
          <w:rPr>
            <w:webHidden/>
          </w:rPr>
          <w:fldChar w:fldCharType="begin"/>
        </w:r>
        <w:r w:rsidR="00E51DDF">
          <w:rPr>
            <w:webHidden/>
          </w:rPr>
          <w:instrText xml:space="preserve"> PAGEREF _Toc473706727 \h </w:instrText>
        </w:r>
        <w:r w:rsidR="00E51DDF">
          <w:rPr>
            <w:webHidden/>
          </w:rPr>
        </w:r>
        <w:r w:rsidR="00E51DDF">
          <w:rPr>
            <w:webHidden/>
          </w:rPr>
          <w:fldChar w:fldCharType="separate"/>
        </w:r>
        <w:r w:rsidR="00E51DDF">
          <w:rPr>
            <w:webHidden/>
          </w:rPr>
          <w:t>16</w:t>
        </w:r>
        <w:r w:rsidR="00E51DDF">
          <w:rPr>
            <w:webHidden/>
          </w:rPr>
          <w:fldChar w:fldCharType="end"/>
        </w:r>
      </w:hyperlink>
    </w:p>
    <w:p w14:paraId="619467A7" w14:textId="77777777" w:rsidR="00E51DDF" w:rsidRDefault="00075303">
      <w:pPr>
        <w:pStyle w:val="TOC2"/>
        <w:rPr>
          <w:rFonts w:asciiTheme="minorHAnsi" w:eastAsiaTheme="minorEastAsia" w:hAnsiTheme="minorHAnsi" w:cstheme="minorBidi"/>
          <w:sz w:val="22"/>
          <w:szCs w:val="22"/>
          <w:lang w:val="sv-SE" w:eastAsia="sv-SE"/>
        </w:rPr>
      </w:pPr>
      <w:hyperlink w:anchor="_Toc473706728" w:history="1">
        <w:r w:rsidR="00E51DDF" w:rsidRPr="000D1D40">
          <w:rPr>
            <w:rStyle w:val="Hyperlink"/>
          </w:rPr>
          <w:t>2.3. Evaluation of risks and new information</w:t>
        </w:r>
        <w:r w:rsidR="00E51DDF">
          <w:rPr>
            <w:webHidden/>
          </w:rPr>
          <w:tab/>
        </w:r>
        <w:r w:rsidR="00E51DDF">
          <w:rPr>
            <w:webHidden/>
          </w:rPr>
          <w:fldChar w:fldCharType="begin"/>
        </w:r>
        <w:r w:rsidR="00E51DDF">
          <w:rPr>
            <w:webHidden/>
          </w:rPr>
          <w:instrText xml:space="preserve"> PAGEREF _Toc473706728 \h </w:instrText>
        </w:r>
        <w:r w:rsidR="00E51DDF">
          <w:rPr>
            <w:webHidden/>
          </w:rPr>
        </w:r>
        <w:r w:rsidR="00E51DDF">
          <w:rPr>
            <w:webHidden/>
          </w:rPr>
          <w:fldChar w:fldCharType="separate"/>
        </w:r>
        <w:r w:rsidR="00E51DDF">
          <w:rPr>
            <w:webHidden/>
          </w:rPr>
          <w:t>17</w:t>
        </w:r>
        <w:r w:rsidR="00E51DDF">
          <w:rPr>
            <w:webHidden/>
          </w:rPr>
          <w:fldChar w:fldCharType="end"/>
        </w:r>
      </w:hyperlink>
    </w:p>
    <w:p w14:paraId="15596F7A" w14:textId="77777777" w:rsidR="00E51DDF" w:rsidRDefault="00075303">
      <w:pPr>
        <w:pStyle w:val="TOC2"/>
        <w:rPr>
          <w:rFonts w:asciiTheme="minorHAnsi" w:eastAsiaTheme="minorEastAsia" w:hAnsiTheme="minorHAnsi" w:cstheme="minorBidi"/>
          <w:sz w:val="22"/>
          <w:szCs w:val="22"/>
          <w:lang w:val="sv-SE" w:eastAsia="sv-SE"/>
        </w:rPr>
      </w:pPr>
      <w:hyperlink w:anchor="_Toc473706729" w:history="1">
        <w:r w:rsidR="00E51DDF" w:rsidRPr="000D1D40">
          <w:rPr>
            <w:rStyle w:val="Hyperlink"/>
          </w:rPr>
          <w:t>2.4. Characterisation of risks</w:t>
        </w:r>
        <w:r w:rsidR="00E51DDF">
          <w:rPr>
            <w:webHidden/>
          </w:rPr>
          <w:tab/>
        </w:r>
        <w:r w:rsidR="00E51DDF">
          <w:rPr>
            <w:webHidden/>
          </w:rPr>
          <w:fldChar w:fldCharType="begin"/>
        </w:r>
        <w:r w:rsidR="00E51DDF">
          <w:rPr>
            <w:webHidden/>
          </w:rPr>
          <w:instrText xml:space="preserve"> PAGEREF _Toc473706729 \h </w:instrText>
        </w:r>
        <w:r w:rsidR="00E51DDF">
          <w:rPr>
            <w:webHidden/>
          </w:rPr>
        </w:r>
        <w:r w:rsidR="00E51DDF">
          <w:rPr>
            <w:webHidden/>
          </w:rPr>
          <w:fldChar w:fldCharType="separate"/>
        </w:r>
        <w:r w:rsidR="00E51DDF">
          <w:rPr>
            <w:webHidden/>
          </w:rPr>
          <w:t>17</w:t>
        </w:r>
        <w:r w:rsidR="00E51DDF">
          <w:rPr>
            <w:webHidden/>
          </w:rPr>
          <w:fldChar w:fldCharType="end"/>
        </w:r>
      </w:hyperlink>
    </w:p>
    <w:p w14:paraId="2316594A" w14:textId="77777777" w:rsidR="00E51DDF" w:rsidRDefault="00075303">
      <w:pPr>
        <w:pStyle w:val="TOC1"/>
        <w:rPr>
          <w:rFonts w:asciiTheme="minorHAnsi" w:eastAsiaTheme="minorEastAsia" w:hAnsiTheme="minorHAnsi" w:cstheme="minorBidi"/>
          <w:b w:val="0"/>
          <w:lang w:val="sv-SE" w:eastAsia="sv-SE"/>
        </w:rPr>
      </w:pPr>
      <w:hyperlink w:anchor="_Toc473706730" w:history="1">
        <w:r w:rsidR="00E51DDF" w:rsidRPr="000D1D40">
          <w:rPr>
            <w:rStyle w:val="Hyperlink"/>
          </w:rPr>
          <w:t>3. Benefit evaluation</w:t>
        </w:r>
        <w:r w:rsidR="00E51DDF">
          <w:rPr>
            <w:webHidden/>
          </w:rPr>
          <w:tab/>
        </w:r>
        <w:r w:rsidR="00E51DDF">
          <w:rPr>
            <w:webHidden/>
          </w:rPr>
          <w:fldChar w:fldCharType="begin"/>
        </w:r>
        <w:r w:rsidR="00E51DDF">
          <w:rPr>
            <w:webHidden/>
          </w:rPr>
          <w:instrText xml:space="preserve"> PAGEREF _Toc473706730 \h </w:instrText>
        </w:r>
        <w:r w:rsidR="00E51DDF">
          <w:rPr>
            <w:webHidden/>
          </w:rPr>
        </w:r>
        <w:r w:rsidR="00E51DDF">
          <w:rPr>
            <w:webHidden/>
          </w:rPr>
          <w:fldChar w:fldCharType="separate"/>
        </w:r>
        <w:r w:rsidR="00E51DDF">
          <w:rPr>
            <w:webHidden/>
          </w:rPr>
          <w:t>18</w:t>
        </w:r>
        <w:r w:rsidR="00E51DDF">
          <w:rPr>
            <w:webHidden/>
          </w:rPr>
          <w:fldChar w:fldCharType="end"/>
        </w:r>
      </w:hyperlink>
    </w:p>
    <w:p w14:paraId="2B6C27AD" w14:textId="77777777" w:rsidR="00E51DDF" w:rsidRDefault="00075303">
      <w:pPr>
        <w:pStyle w:val="TOC1"/>
        <w:rPr>
          <w:rFonts w:asciiTheme="minorHAnsi" w:eastAsiaTheme="minorEastAsia" w:hAnsiTheme="minorHAnsi" w:cstheme="minorBidi"/>
          <w:b w:val="0"/>
          <w:lang w:val="sv-SE" w:eastAsia="sv-SE"/>
        </w:rPr>
      </w:pPr>
      <w:hyperlink w:anchor="_Toc473706731" w:history="1">
        <w:r w:rsidR="00E51DDF" w:rsidRPr="000D1D40">
          <w:rPr>
            <w:rStyle w:val="Hyperlink"/>
          </w:rPr>
          <w:t>4. Benefit-risk balance</w:t>
        </w:r>
        <w:r w:rsidR="00E51DDF">
          <w:rPr>
            <w:webHidden/>
          </w:rPr>
          <w:tab/>
        </w:r>
        <w:r w:rsidR="00E51DDF">
          <w:rPr>
            <w:webHidden/>
          </w:rPr>
          <w:fldChar w:fldCharType="begin"/>
        </w:r>
        <w:r w:rsidR="00E51DDF">
          <w:rPr>
            <w:webHidden/>
          </w:rPr>
          <w:instrText xml:space="preserve"> PAGEREF _Toc473706731 \h </w:instrText>
        </w:r>
        <w:r w:rsidR="00E51DDF">
          <w:rPr>
            <w:webHidden/>
          </w:rPr>
        </w:r>
        <w:r w:rsidR="00E51DDF">
          <w:rPr>
            <w:webHidden/>
          </w:rPr>
          <w:fldChar w:fldCharType="separate"/>
        </w:r>
        <w:r w:rsidR="00E51DDF">
          <w:rPr>
            <w:webHidden/>
          </w:rPr>
          <w:t>18</w:t>
        </w:r>
        <w:r w:rsidR="00E51DDF">
          <w:rPr>
            <w:webHidden/>
          </w:rPr>
          <w:fldChar w:fldCharType="end"/>
        </w:r>
      </w:hyperlink>
    </w:p>
    <w:p w14:paraId="6F3AEFBC" w14:textId="77777777" w:rsidR="00E51DDF" w:rsidRDefault="00075303">
      <w:pPr>
        <w:pStyle w:val="TOC1"/>
        <w:rPr>
          <w:rFonts w:asciiTheme="minorHAnsi" w:eastAsiaTheme="minorEastAsia" w:hAnsiTheme="minorHAnsi" w:cstheme="minorBidi"/>
          <w:b w:val="0"/>
          <w:lang w:val="sv-SE" w:eastAsia="sv-SE"/>
        </w:rPr>
      </w:pPr>
      <w:hyperlink w:anchor="_Toc473706732" w:history="1">
        <w:r w:rsidR="00E51DDF" w:rsidRPr="000D1D40">
          <w:rPr>
            <w:rStyle w:val="Hyperlink"/>
          </w:rPr>
          <w:t>5. &lt;Reference Member State Request for supplementary information&gt;</w:t>
        </w:r>
        <w:r w:rsidR="00E51DDF">
          <w:rPr>
            <w:webHidden/>
          </w:rPr>
          <w:tab/>
        </w:r>
        <w:r w:rsidR="00E51DDF">
          <w:rPr>
            <w:webHidden/>
          </w:rPr>
          <w:fldChar w:fldCharType="begin"/>
        </w:r>
        <w:r w:rsidR="00E51DDF">
          <w:rPr>
            <w:webHidden/>
          </w:rPr>
          <w:instrText xml:space="preserve"> PAGEREF _Toc473706732 \h </w:instrText>
        </w:r>
        <w:r w:rsidR="00E51DDF">
          <w:rPr>
            <w:webHidden/>
          </w:rPr>
        </w:r>
        <w:r w:rsidR="00E51DDF">
          <w:rPr>
            <w:webHidden/>
          </w:rPr>
          <w:fldChar w:fldCharType="separate"/>
        </w:r>
        <w:r w:rsidR="00E51DDF">
          <w:rPr>
            <w:webHidden/>
          </w:rPr>
          <w:t>19</w:t>
        </w:r>
        <w:r w:rsidR="00E51DDF">
          <w:rPr>
            <w:webHidden/>
          </w:rPr>
          <w:fldChar w:fldCharType="end"/>
        </w:r>
      </w:hyperlink>
    </w:p>
    <w:p w14:paraId="430C01F9" w14:textId="77777777" w:rsidR="00E51DDF" w:rsidRDefault="00075303">
      <w:pPr>
        <w:pStyle w:val="TOC1"/>
        <w:rPr>
          <w:rFonts w:asciiTheme="minorHAnsi" w:eastAsiaTheme="minorEastAsia" w:hAnsiTheme="minorHAnsi" w:cstheme="minorBidi"/>
          <w:b w:val="0"/>
          <w:lang w:val="sv-SE" w:eastAsia="sv-SE"/>
        </w:rPr>
      </w:pPr>
      <w:hyperlink w:anchor="_Toc473706733" w:history="1">
        <w:r w:rsidR="00E51DDF" w:rsidRPr="000D1D40">
          <w:rPr>
            <w:rStyle w:val="Hyperlink"/>
          </w:rPr>
          <w:t>6. &lt;MAH(s) responses to Request for supplementary information&gt;</w:t>
        </w:r>
        <w:r w:rsidR="00E51DDF">
          <w:rPr>
            <w:webHidden/>
          </w:rPr>
          <w:tab/>
        </w:r>
        <w:r w:rsidR="00E51DDF">
          <w:rPr>
            <w:webHidden/>
          </w:rPr>
          <w:fldChar w:fldCharType="begin"/>
        </w:r>
        <w:r w:rsidR="00E51DDF">
          <w:rPr>
            <w:webHidden/>
          </w:rPr>
          <w:instrText xml:space="preserve"> PAGEREF _Toc473706733 \h </w:instrText>
        </w:r>
        <w:r w:rsidR="00E51DDF">
          <w:rPr>
            <w:webHidden/>
          </w:rPr>
        </w:r>
        <w:r w:rsidR="00E51DDF">
          <w:rPr>
            <w:webHidden/>
          </w:rPr>
          <w:fldChar w:fldCharType="separate"/>
        </w:r>
        <w:r w:rsidR="00E51DDF">
          <w:rPr>
            <w:webHidden/>
          </w:rPr>
          <w:t>19</w:t>
        </w:r>
        <w:r w:rsidR="00E51DDF">
          <w:rPr>
            <w:webHidden/>
          </w:rPr>
          <w:fldChar w:fldCharType="end"/>
        </w:r>
      </w:hyperlink>
    </w:p>
    <w:p w14:paraId="3EB47EE8" w14:textId="77777777" w:rsidR="00E51DDF" w:rsidRDefault="00075303">
      <w:pPr>
        <w:pStyle w:val="TOC1"/>
        <w:rPr>
          <w:rFonts w:asciiTheme="minorHAnsi" w:eastAsiaTheme="minorEastAsia" w:hAnsiTheme="minorHAnsi" w:cstheme="minorBidi"/>
          <w:b w:val="0"/>
          <w:lang w:val="sv-SE" w:eastAsia="sv-SE"/>
        </w:rPr>
      </w:pPr>
      <w:hyperlink w:anchor="_Toc473706734" w:history="1">
        <w:r w:rsidR="00E51DDF" w:rsidRPr="000D1D40">
          <w:rPr>
            <w:rStyle w:val="Hyperlink"/>
          </w:rPr>
          <w:t>7. &lt;Comments from Member States&gt;</w:t>
        </w:r>
        <w:r w:rsidR="00E51DDF">
          <w:rPr>
            <w:webHidden/>
          </w:rPr>
          <w:tab/>
        </w:r>
        <w:r w:rsidR="00E51DDF">
          <w:rPr>
            <w:webHidden/>
          </w:rPr>
          <w:fldChar w:fldCharType="begin"/>
        </w:r>
        <w:r w:rsidR="00E51DDF">
          <w:rPr>
            <w:webHidden/>
          </w:rPr>
          <w:instrText xml:space="preserve"> PAGEREF _Toc473706734 \h </w:instrText>
        </w:r>
        <w:r w:rsidR="00E51DDF">
          <w:rPr>
            <w:webHidden/>
          </w:rPr>
        </w:r>
        <w:r w:rsidR="00E51DDF">
          <w:rPr>
            <w:webHidden/>
          </w:rPr>
          <w:fldChar w:fldCharType="separate"/>
        </w:r>
        <w:r w:rsidR="00E51DDF">
          <w:rPr>
            <w:webHidden/>
          </w:rPr>
          <w:t>20</w:t>
        </w:r>
        <w:r w:rsidR="00E51DDF">
          <w:rPr>
            <w:webHidden/>
          </w:rPr>
          <w:fldChar w:fldCharType="end"/>
        </w:r>
      </w:hyperlink>
    </w:p>
    <w:p w14:paraId="2D754EC4" w14:textId="77777777" w:rsidR="00A31D07" w:rsidRPr="00FC39E3" w:rsidRDefault="0069544C" w:rsidP="00E51DDF">
      <w:pPr>
        <w:pStyle w:val="BodytextAgency"/>
      </w:pPr>
      <w:r>
        <w:rPr>
          <w:b/>
          <w:noProof/>
          <w:sz w:val="22"/>
          <w:szCs w:val="22"/>
        </w:rPr>
        <w:fldChar w:fldCharType="end"/>
      </w:r>
      <w:r w:rsidR="0077761E" w:rsidRPr="0061645D">
        <w:br w:type="page"/>
      </w:r>
      <w:r w:rsidR="0055722C" w:rsidRPr="0061645D" w:rsidDel="0055722C">
        <w:lastRenderedPageBreak/>
        <w:t xml:space="preserve"> </w:t>
      </w:r>
      <w:bookmarkStart w:id="4" w:name="_Toc460937814"/>
      <w:bookmarkStart w:id="5" w:name="_Toc473706708"/>
      <w:r w:rsidR="00A802DD" w:rsidRPr="00FC39E3">
        <w:t>Background information on the procedure</w:t>
      </w:r>
      <w:bookmarkEnd w:id="4"/>
      <w:bookmarkEnd w:id="5"/>
    </w:p>
    <w:p w14:paraId="085B8FCC" w14:textId="77777777" w:rsidR="00F2757B" w:rsidRPr="0061645D" w:rsidRDefault="00A31D07" w:rsidP="0009731B">
      <w:pPr>
        <w:pStyle w:val="BodytextAgency"/>
      </w:pPr>
      <w:r w:rsidRPr="0061645D">
        <w:t>This is the assessment of PSUR(s</w:t>
      </w:r>
      <w:r w:rsidR="00767904" w:rsidRPr="0061645D">
        <w:t xml:space="preserve">) </w:t>
      </w:r>
      <w:r w:rsidR="00383326" w:rsidRPr="0061645D">
        <w:t>for &lt;active substance&gt; &lt;combination of active substances&gt;</w:t>
      </w:r>
      <w:r w:rsidR="0009731B">
        <w:t>.</w:t>
      </w:r>
    </w:p>
    <w:p w14:paraId="3BA82960" w14:textId="77777777" w:rsidR="002B71B5" w:rsidRPr="0061645D" w:rsidRDefault="002B71B5" w:rsidP="0009731B">
      <w:pPr>
        <w:pStyle w:val="BodytextAgency"/>
      </w:pPr>
    </w:p>
    <w:p w14:paraId="3D481E6B" w14:textId="77777777" w:rsidR="00687CF9" w:rsidRDefault="0055722C" w:rsidP="00BF7497">
      <w:pPr>
        <w:pStyle w:val="Heading1Agency"/>
      </w:pPr>
      <w:bookmarkStart w:id="6" w:name="_Toc460937815"/>
      <w:bookmarkStart w:id="7" w:name="_Toc473706709"/>
      <w:r>
        <w:t>A</w:t>
      </w:r>
      <w:r w:rsidR="007C3203" w:rsidRPr="0061645D">
        <w:t>ssessment conclusions and actions</w:t>
      </w:r>
      <w:bookmarkEnd w:id="6"/>
      <w:bookmarkEnd w:id="7"/>
      <w:r w:rsidR="007C3203" w:rsidRPr="0061645D">
        <w:t xml:space="preserve"> </w:t>
      </w:r>
    </w:p>
    <w:p w14:paraId="12C3C0D9" w14:textId="77777777" w:rsidR="007C3203" w:rsidRPr="0061645D" w:rsidRDefault="00687CF9" w:rsidP="007C3203">
      <w:pPr>
        <w:pStyle w:val="DraftingNotesAgency"/>
        <w:ind w:left="720" w:hanging="720"/>
      </w:pPr>
      <w:r w:rsidRPr="0061645D">
        <w:t>•</w:t>
      </w:r>
      <w:r>
        <w:tab/>
      </w:r>
      <w:r w:rsidR="007C3203" w:rsidRPr="0061645D">
        <w:t xml:space="preserve">In this section, the </w:t>
      </w:r>
      <w:r w:rsidR="00B37DD1">
        <w:t>P-</w:t>
      </w:r>
      <w:r w:rsidR="00EE4C49">
        <w:t>RMS</w:t>
      </w:r>
      <w:r w:rsidR="003B1768" w:rsidRPr="0061645D">
        <w:t xml:space="preserve"> </w:t>
      </w:r>
      <w:r w:rsidR="007C3203" w:rsidRPr="0061645D">
        <w:t>should summarise the assessment conclusion</w:t>
      </w:r>
      <w:r w:rsidR="00B01E24" w:rsidRPr="0061645D">
        <w:t>s</w:t>
      </w:r>
      <w:r w:rsidR="00124D8E" w:rsidRPr="0061645D">
        <w:t xml:space="preserve"> and relevant comments highlighted in the AR</w:t>
      </w:r>
      <w:r w:rsidR="007C3203" w:rsidRPr="0061645D">
        <w:t>.</w:t>
      </w:r>
      <w:r w:rsidR="00FC39E3">
        <w:t xml:space="preserve"> </w:t>
      </w:r>
      <w:r w:rsidR="00FC39E3" w:rsidRPr="00B97E9C">
        <w:t xml:space="preserve">Further to </w:t>
      </w:r>
      <w:r w:rsidR="00E45D13">
        <w:t xml:space="preserve">the </w:t>
      </w:r>
      <w:r w:rsidR="00FC39E3" w:rsidRPr="00B97E9C">
        <w:t xml:space="preserve">receipt of </w:t>
      </w:r>
      <w:r w:rsidR="00E45D13" w:rsidRPr="004D5078">
        <w:t xml:space="preserve">MAH and </w:t>
      </w:r>
      <w:r w:rsidR="00E45D13">
        <w:t>Member States</w:t>
      </w:r>
      <w:r w:rsidR="00E45D13" w:rsidRPr="00E45D13">
        <w:t xml:space="preserve"> comments</w:t>
      </w:r>
      <w:r w:rsidR="00FC39E3" w:rsidRPr="00B97E9C">
        <w:t xml:space="preserve">, the </w:t>
      </w:r>
      <w:r w:rsidR="00B37DD1">
        <w:t>P-RMS</w:t>
      </w:r>
      <w:r w:rsidR="00FC39E3" w:rsidRPr="00B97E9C">
        <w:t xml:space="preserve"> should </w:t>
      </w:r>
      <w:r w:rsidR="00C22922">
        <w:t>provide</w:t>
      </w:r>
      <w:r w:rsidR="00FC39E3" w:rsidRPr="00B97E9C">
        <w:t xml:space="preserve"> an upda</w:t>
      </w:r>
      <w:r w:rsidR="00FC39E3" w:rsidRPr="00FC39E3">
        <w:t>te of this section</w:t>
      </w:r>
      <w:r w:rsidR="00686F94">
        <w:t>, reflecting</w:t>
      </w:r>
      <w:r w:rsidR="00FC39E3" w:rsidRPr="00B97E9C">
        <w:t xml:space="preserve"> the </w:t>
      </w:r>
      <w:r w:rsidR="00765B1B">
        <w:t xml:space="preserve">received </w:t>
      </w:r>
      <w:r w:rsidR="00FC39E3" w:rsidRPr="00B97E9C">
        <w:t xml:space="preserve">comments and </w:t>
      </w:r>
      <w:r w:rsidR="00765B1B">
        <w:t>providing</w:t>
      </w:r>
      <w:r w:rsidR="00765B1B" w:rsidRPr="00B97E9C">
        <w:t xml:space="preserve"> </w:t>
      </w:r>
      <w:r w:rsidR="00FC39E3" w:rsidRPr="00B97E9C">
        <w:t xml:space="preserve">the final position of the </w:t>
      </w:r>
      <w:r w:rsidR="00B37DD1">
        <w:t>P-</w:t>
      </w:r>
      <w:r w:rsidR="00EE4C49">
        <w:t>RMS</w:t>
      </w:r>
      <w:r w:rsidR="00E45D13">
        <w:t>.</w:t>
      </w:r>
    </w:p>
    <w:p w14:paraId="7AC9ED5D" w14:textId="77777777" w:rsidR="001C6D1E" w:rsidRPr="001C6D1E" w:rsidRDefault="007C3203" w:rsidP="001C6D1E">
      <w:pPr>
        <w:pStyle w:val="DraftingNotesAgency"/>
        <w:ind w:left="720" w:hanging="720"/>
      </w:pPr>
      <w:r w:rsidRPr="0061645D">
        <w:t>•</w:t>
      </w:r>
      <w:r w:rsidRPr="0061645D">
        <w:tab/>
      </w:r>
      <w:r w:rsidR="001C6D1E" w:rsidRPr="001C6D1E">
        <w:t xml:space="preserve">This section should start with a very brief overview of the </w:t>
      </w:r>
      <w:r w:rsidR="00252F50">
        <w:t>active substance/</w:t>
      </w:r>
      <w:r w:rsidR="001C6D1E" w:rsidRPr="001C6D1E">
        <w:t>product</w:t>
      </w:r>
      <w:r w:rsidR="00252F50">
        <w:t>(s)</w:t>
      </w:r>
      <w:r w:rsidR="001C6D1E" w:rsidRPr="001C6D1E">
        <w:t xml:space="preserve"> and its stage in the lifecycle (when the product was authorised first, its indication and how extensively it is used).</w:t>
      </w:r>
    </w:p>
    <w:p w14:paraId="2FA41341" w14:textId="77777777" w:rsidR="007C3203" w:rsidRPr="001C6D1E" w:rsidRDefault="001C6D1E" w:rsidP="001C6D1E">
      <w:pPr>
        <w:pStyle w:val="DraftingNotesAgency"/>
        <w:ind w:left="720" w:hanging="720"/>
      </w:pPr>
      <w:r w:rsidRPr="0061645D">
        <w:t>•</w:t>
      </w:r>
      <w:r w:rsidRPr="0061645D">
        <w:tab/>
      </w:r>
      <w:r w:rsidRPr="001C6D1E">
        <w:t xml:space="preserve">This section should briefly summarise the main </w:t>
      </w:r>
      <w:r w:rsidR="00765B1B">
        <w:t xml:space="preserve">safety </w:t>
      </w:r>
      <w:r w:rsidRPr="001C6D1E">
        <w:t>data that became available, including through signal evaluation, during the reporting interval</w:t>
      </w:r>
      <w:r w:rsidR="00765B1B">
        <w:t xml:space="preserve"> and cumulatively</w:t>
      </w:r>
      <w:r w:rsidRPr="0061645D">
        <w:t xml:space="preserve">. </w:t>
      </w:r>
    </w:p>
    <w:p w14:paraId="448371DD" w14:textId="77777777" w:rsidR="00B97E9C" w:rsidRDefault="0045670E" w:rsidP="00B97E9C">
      <w:pPr>
        <w:pStyle w:val="DraftingNotesAgency"/>
        <w:ind w:left="720" w:hanging="720"/>
      </w:pPr>
      <w:r w:rsidRPr="0061645D">
        <w:t>•</w:t>
      </w:r>
      <w:r w:rsidRPr="0061645D">
        <w:tab/>
        <w:t>This section should discuss whether the safety</w:t>
      </w:r>
      <w:r w:rsidR="00765B1B">
        <w:t xml:space="preserve"> profile</w:t>
      </w:r>
      <w:r w:rsidRPr="0061645D">
        <w:t xml:space="preserve"> remains in accordance with </w:t>
      </w:r>
      <w:r w:rsidR="00765B1B">
        <w:t>the</w:t>
      </w:r>
      <w:r w:rsidR="00765B1B" w:rsidRPr="0061645D">
        <w:t xml:space="preserve"> </w:t>
      </w:r>
      <w:r w:rsidRPr="0061645D">
        <w:t xml:space="preserve">expected or whether risks have changed. If needed, discuss whether updates of the product information are necessary as well as risk minimisation activity to address specific safety concern(s). </w:t>
      </w:r>
    </w:p>
    <w:p w14:paraId="01B40F8B" w14:textId="77777777" w:rsidR="00B97E9C" w:rsidRDefault="00B97E9C" w:rsidP="00B97E9C">
      <w:pPr>
        <w:pStyle w:val="DraftingNotesAgency"/>
        <w:ind w:left="720" w:hanging="720"/>
      </w:pPr>
      <w:r w:rsidRPr="0061645D">
        <w:t>•</w:t>
      </w:r>
      <w:r w:rsidRPr="0061645D">
        <w:tab/>
        <w:t xml:space="preserve">The overall conclusion should be whether the Benefit Risk balance remains </w:t>
      </w:r>
      <w:r w:rsidRPr="00A96F60">
        <w:t>unchanged</w:t>
      </w:r>
      <w:r w:rsidRPr="0061645D">
        <w:t>.</w:t>
      </w:r>
    </w:p>
    <w:p w14:paraId="73C4FC51" w14:textId="77777777" w:rsidR="00B97E9C" w:rsidRPr="00B97E9C" w:rsidRDefault="00B97E9C" w:rsidP="00B97E9C">
      <w:pPr>
        <w:pStyle w:val="DraftingNotesAgency"/>
        <w:ind w:left="720" w:hanging="720"/>
      </w:pPr>
      <w:r w:rsidRPr="0061645D">
        <w:t>•</w:t>
      </w:r>
      <w:r w:rsidRPr="0061645D">
        <w:tab/>
      </w:r>
      <w:r w:rsidRPr="0089052C">
        <w:t>Change</w:t>
      </w:r>
      <w:r w:rsidR="00C60B6D">
        <w:t>s</w:t>
      </w:r>
      <w:r w:rsidRPr="0089052C">
        <w:t xml:space="preserve"> in PSUR frequency: Any proposals for changes of the PSUR frequency,</w:t>
      </w:r>
      <w:r>
        <w:t xml:space="preserve"> and/or scope of the single assessment procedure, i.e. </w:t>
      </w:r>
      <w:r w:rsidR="005346B5">
        <w:t xml:space="preserve">requirements for </w:t>
      </w:r>
      <w:r>
        <w:t xml:space="preserve">generics </w:t>
      </w:r>
      <w:r w:rsidR="00537ACE">
        <w:t xml:space="preserve">should be </w:t>
      </w:r>
      <w:r w:rsidR="00E933CE">
        <w:t>discussed based on data/information presented in the PSURs</w:t>
      </w:r>
      <w:r w:rsidR="00537ACE">
        <w:t>. Proposals for any changes should be</w:t>
      </w:r>
      <w:r w:rsidRPr="004D5078">
        <w:t xml:space="preserve"> </w:t>
      </w:r>
      <w:r w:rsidR="00537ACE">
        <w:t xml:space="preserve">clearly </w:t>
      </w:r>
      <w:r w:rsidRPr="004D5078">
        <w:t>justified</w:t>
      </w:r>
      <w:r w:rsidRPr="0061645D">
        <w:t>.</w:t>
      </w:r>
    </w:p>
    <w:p w14:paraId="6710B1CD" w14:textId="77777777" w:rsidR="00286761" w:rsidRPr="0061645D" w:rsidRDefault="0036508F" w:rsidP="0036508F">
      <w:pPr>
        <w:pStyle w:val="DraftingNotesAgency"/>
        <w:ind w:left="720" w:hanging="720"/>
      </w:pPr>
      <w:r w:rsidRPr="0061645D">
        <w:t>•</w:t>
      </w:r>
      <w:r w:rsidRPr="0061645D">
        <w:tab/>
      </w:r>
      <w:r w:rsidR="00673A88">
        <w:t>T</w:t>
      </w:r>
      <w:r w:rsidR="00286761" w:rsidRPr="0061645D">
        <w:t>he comments should be active substance specific rather than product specific.</w:t>
      </w:r>
    </w:p>
    <w:p w14:paraId="0681F87E" w14:textId="77777777" w:rsidR="00633F37" w:rsidRDefault="00D21461" w:rsidP="00A01362">
      <w:pPr>
        <w:pStyle w:val="DraftingNotesAgency"/>
        <w:ind w:left="720" w:hanging="720"/>
      </w:pPr>
      <w:r w:rsidRPr="00D21461">
        <w:tab/>
      </w:r>
    </w:p>
    <w:p w14:paraId="4326A648" w14:textId="77777777" w:rsidR="00A01362" w:rsidRDefault="00EE74D0" w:rsidP="00F07581">
      <w:pPr>
        <w:pStyle w:val="DraftingNotesAgency"/>
        <w:numPr>
          <w:ilvl w:val="0"/>
          <w:numId w:val="12"/>
        </w:numPr>
        <w:ind w:left="709"/>
      </w:pPr>
      <w:r>
        <w:t xml:space="preserve">If </w:t>
      </w:r>
      <w:r w:rsidR="00C60B6D">
        <w:t xml:space="preserve">it is considered that </w:t>
      </w:r>
      <w:r>
        <w:t xml:space="preserve">action </w:t>
      </w:r>
      <w:r w:rsidR="00C60B6D">
        <w:t xml:space="preserve">needs </w:t>
      </w:r>
      <w:r>
        <w:t>to be taken</w:t>
      </w:r>
      <w:r w:rsidR="00565575">
        <w:t xml:space="preserve"> </w:t>
      </w:r>
      <w:r>
        <w:t>with regards to the safety specification</w:t>
      </w:r>
      <w:r w:rsidR="00565575">
        <w:t xml:space="preserve"> in existing RMPs</w:t>
      </w:r>
      <w:r>
        <w:t>, this s</w:t>
      </w:r>
      <w:r w:rsidR="00633F37">
        <w:t>hould be</w:t>
      </w:r>
      <w:r w:rsidR="00565575">
        <w:t xml:space="preserve"> </w:t>
      </w:r>
      <w:r w:rsidR="00633F37">
        <w:t>included in Section 6</w:t>
      </w:r>
      <w:r>
        <w:t xml:space="preserve"> “O</w:t>
      </w:r>
      <w:r w:rsidR="00633F37">
        <w:t>ther considerations”</w:t>
      </w:r>
      <w:r>
        <w:t xml:space="preserve"> in order to highlight to CMDh the need to request changes to existing RMPs</w:t>
      </w:r>
      <w:r w:rsidR="00633F37">
        <w:t xml:space="preserve">. </w:t>
      </w:r>
    </w:p>
    <w:p w14:paraId="3CC5EDF3" w14:textId="77777777" w:rsidR="006F0B9D" w:rsidRDefault="006F0B9D" w:rsidP="006F0B9D">
      <w:pPr>
        <w:pStyle w:val="DraftingNotesAgency"/>
        <w:ind w:left="720" w:hanging="720"/>
      </w:pPr>
      <w:r w:rsidRPr="00D21461">
        <w:t>•</w:t>
      </w:r>
      <w:r w:rsidRPr="00D21461">
        <w:tab/>
      </w:r>
      <w:r w:rsidRPr="00F64617">
        <w:t>Although an RMP cannot be submitted with the PSUR</w:t>
      </w:r>
      <w:r w:rsidRPr="00F64617">
        <w:rPr>
          <w:bCs/>
          <w:kern w:val="32"/>
          <w:szCs w:val="27"/>
        </w:rPr>
        <w:t xml:space="preserve"> in a procedure which includes NAPs only</w:t>
      </w:r>
      <w:r w:rsidRPr="00F64617">
        <w:t>, the PRAC /</w:t>
      </w:r>
      <w:r w:rsidR="00EE4C49" w:rsidRPr="00F64617">
        <w:t>RMS</w:t>
      </w:r>
      <w:r w:rsidRPr="00F64617">
        <w:t xml:space="preserve"> may provide comments, based on the data submitted with the PSUR, to be addressed in the next RMP update to be provided separately with the next regulatory procedure affecting the RMP or within a specified timeframe. Please note that the timeframe should be realistic and that 6 months are usually considered adequate (this could be </w:t>
      </w:r>
      <w:r w:rsidRPr="00F64617">
        <w:lastRenderedPageBreak/>
        <w:t>longer depending on the issue). As such, any impacts on the RMP or the need for further studies or risk minimisation measures, monitoring or signal evaluation should be reflected in this section, including clear expectations for follow-up actions. This should take into account the fact that routine updates of the RMP are no longer required in view of the new variation guideline.</w:t>
      </w:r>
      <w:r w:rsidR="00E71D0C" w:rsidRPr="00F64617">
        <w:t xml:space="preserve"> This request should also be flagged to CMDh via inclusion in section 6 “other considerations”.</w:t>
      </w:r>
    </w:p>
    <w:p w14:paraId="10465C4C" w14:textId="77777777" w:rsidR="00F64617" w:rsidRDefault="00F64617" w:rsidP="00767904">
      <w:pPr>
        <w:pStyle w:val="DraftingNotesAgency"/>
        <w:rPr>
          <w:b/>
          <w:u w:val="single"/>
        </w:rPr>
      </w:pPr>
    </w:p>
    <w:p w14:paraId="764F7AFD" w14:textId="77777777" w:rsidR="00767904" w:rsidRPr="0061645D" w:rsidRDefault="00767904" w:rsidP="00767904">
      <w:pPr>
        <w:pStyle w:val="DraftingNotesAgency"/>
        <w:rPr>
          <w:b/>
          <w:u w:val="single"/>
        </w:rPr>
      </w:pPr>
      <w:r w:rsidRPr="0061645D">
        <w:rPr>
          <w:b/>
          <w:u w:val="single"/>
        </w:rPr>
        <w:t>[In case of recommendation to vary the marketing authorisation only</w:t>
      </w:r>
      <w:r w:rsidR="006400A9" w:rsidRPr="0061645D">
        <w:rPr>
          <w:b/>
          <w:u w:val="single"/>
        </w:rPr>
        <w:t xml:space="preserve"> and /or in case of suspension/revocation. If suspension/revocation, please amend the title for the following section. Please ensure that you justify in accordance with Art. 116 of Directive 2001/83/EC.</w:t>
      </w:r>
      <w:r w:rsidRPr="0061645D">
        <w:rPr>
          <w:b/>
          <w:u w:val="single"/>
        </w:rPr>
        <w:t>]</w:t>
      </w:r>
    </w:p>
    <w:p w14:paraId="622E42A1" w14:textId="77777777" w:rsidR="00AF193A" w:rsidRPr="0061645D" w:rsidRDefault="00C25533" w:rsidP="00F91240">
      <w:pPr>
        <w:pStyle w:val="BodytextAgency"/>
        <w:rPr>
          <w:rFonts w:ascii="Courier New" w:hAnsi="Courier New" w:cs="Times New Roman"/>
          <w:i/>
          <w:color w:val="339966"/>
          <w:sz w:val="22"/>
        </w:rPr>
      </w:pPr>
      <w:r>
        <w:rPr>
          <w:b/>
        </w:rPr>
        <w:t>&lt;</w:t>
      </w:r>
      <w:r w:rsidR="00AF193A" w:rsidRPr="0061645D">
        <w:rPr>
          <w:b/>
        </w:rPr>
        <w:t xml:space="preserve">Scientific conclusions and grounds for </w:t>
      </w:r>
      <w:r w:rsidR="00E42BDC">
        <w:rPr>
          <w:b/>
        </w:rPr>
        <w:t>the variation to the terms of the Marketing A</w:t>
      </w:r>
      <w:r w:rsidR="00AF193A" w:rsidRPr="0061645D">
        <w:rPr>
          <w:b/>
        </w:rPr>
        <w:t>uthorisation</w:t>
      </w:r>
      <w:r w:rsidR="00E42BDC">
        <w:rPr>
          <w:b/>
        </w:rPr>
        <w:t>(</w:t>
      </w:r>
      <w:r w:rsidR="00AF193A" w:rsidRPr="0061645D">
        <w:rPr>
          <w:b/>
        </w:rPr>
        <w:t>s</w:t>
      </w:r>
      <w:r w:rsidR="00E42BDC">
        <w:rPr>
          <w:b/>
        </w:rPr>
        <w:t>)</w:t>
      </w:r>
      <w:r>
        <w:rPr>
          <w:b/>
        </w:rPr>
        <w:t>&gt;</w:t>
      </w:r>
    </w:p>
    <w:p w14:paraId="23BF0B1C" w14:textId="77777777" w:rsidR="007C3203" w:rsidRPr="00EA2CA2" w:rsidRDefault="007C3203" w:rsidP="00F91240">
      <w:pPr>
        <w:pStyle w:val="DraftingNotesAgency"/>
      </w:pPr>
      <w:r w:rsidRPr="00EA2CA2">
        <w:t xml:space="preserve">In case a variation to change the product information or the conditions of the MA is recommended, </w:t>
      </w:r>
      <w:r w:rsidR="00B01E24" w:rsidRPr="00EA2CA2">
        <w:t xml:space="preserve">the scientific grounds need to </w:t>
      </w:r>
      <w:r w:rsidR="00F354F3" w:rsidRPr="00EA2CA2">
        <w:t xml:space="preserve">be </w:t>
      </w:r>
      <w:r w:rsidR="00B01E24" w:rsidRPr="00EA2CA2">
        <w:t>clearly document</w:t>
      </w:r>
      <w:r w:rsidR="00F354F3" w:rsidRPr="00EA2CA2">
        <w:t>ed</w:t>
      </w:r>
      <w:r w:rsidR="00B01E24" w:rsidRPr="00EA2CA2">
        <w:t xml:space="preserve"> i.e. </w:t>
      </w:r>
      <w:r w:rsidRPr="00EA2CA2">
        <w:t xml:space="preserve">a short summary of the evidence/data underlining the </w:t>
      </w:r>
      <w:r w:rsidR="00B01E24" w:rsidRPr="00EA2CA2">
        <w:t xml:space="preserve">proposed </w:t>
      </w:r>
      <w:r w:rsidRPr="00EA2CA2">
        <w:t>changes (not just a copy of the scope) should be included here.</w:t>
      </w:r>
      <w:r w:rsidR="00B01E24" w:rsidRPr="00EA2CA2">
        <w:t xml:space="preserve"> </w:t>
      </w:r>
      <w:r w:rsidRPr="00EA2CA2">
        <w:t>This should give the scientific motivation for the recommendation of the variation</w:t>
      </w:r>
      <w:r w:rsidR="00F354F3" w:rsidRPr="00EA2CA2">
        <w:t xml:space="preserve"> in a concise manner (recommended maximum size of ½ page</w:t>
      </w:r>
      <w:r w:rsidR="00C60B6D">
        <w:t>).</w:t>
      </w:r>
      <w:r w:rsidR="00B01E24" w:rsidRPr="00EA2CA2">
        <w:t xml:space="preserve"> </w:t>
      </w:r>
      <w:r w:rsidR="00C60B6D">
        <w:rPr>
          <w:rFonts w:cs="Courier New"/>
          <w:iCs/>
        </w:rPr>
        <w:t>A</w:t>
      </w:r>
      <w:r w:rsidR="00C60B6D" w:rsidRPr="00EA2CA2">
        <w:rPr>
          <w:rFonts w:cs="Courier New"/>
          <w:iCs/>
        </w:rPr>
        <w:t xml:space="preserve"> </w:t>
      </w:r>
      <w:r w:rsidR="001A12FC" w:rsidRPr="00EA2CA2">
        <w:rPr>
          <w:rFonts w:cs="Courier New"/>
          <w:iCs/>
        </w:rPr>
        <w:t>more detailed discussion on the issue(s) underlying the variation should be provided in the</w:t>
      </w:r>
      <w:r w:rsidR="0016098A">
        <w:rPr>
          <w:rFonts w:cs="Courier New"/>
          <w:iCs/>
        </w:rPr>
        <w:t xml:space="preserve"> </w:t>
      </w:r>
      <w:r w:rsidR="0016098A" w:rsidRPr="0016098A">
        <w:rPr>
          <w:rFonts w:cs="Courier New"/>
          <w:iCs/>
        </w:rPr>
        <w:t>Assessment conclusions and actions</w:t>
      </w:r>
      <w:r w:rsidR="001A12FC" w:rsidRPr="00EA2CA2">
        <w:rPr>
          <w:rFonts w:cs="Courier New"/>
          <w:iCs/>
        </w:rPr>
        <w:t xml:space="preserve"> section above.</w:t>
      </w:r>
    </w:p>
    <w:p w14:paraId="7319E4DF" w14:textId="77777777" w:rsidR="00CC029A" w:rsidRPr="0061645D" w:rsidRDefault="00CC029A" w:rsidP="00D94DF1">
      <w:pPr>
        <w:pStyle w:val="Heading1Agency"/>
      </w:pPr>
      <w:bookmarkStart w:id="8" w:name="_Toc460937816"/>
      <w:bookmarkStart w:id="9" w:name="_Toc473706710"/>
      <w:r w:rsidRPr="0061645D">
        <w:t>Recommendations</w:t>
      </w:r>
      <w:bookmarkEnd w:id="8"/>
      <w:bookmarkEnd w:id="9"/>
    </w:p>
    <w:p w14:paraId="436E2597" w14:textId="77777777" w:rsidR="00BD412C" w:rsidRDefault="003879DD" w:rsidP="00CC029A">
      <w:pPr>
        <w:pStyle w:val="DraftingNotesAgency"/>
      </w:pPr>
      <w:r w:rsidRPr="007B38CA">
        <w:t>The Recommendation should be based on the current PSUR data and not</w:t>
      </w:r>
      <w:r w:rsidR="007B38CA" w:rsidRPr="007B38CA">
        <w:t xml:space="preserve"> on other information related to the active substance but not submitted with</w:t>
      </w:r>
      <w:r w:rsidR="007B38CA">
        <w:t>in</w:t>
      </w:r>
      <w:r w:rsidR="007B38CA" w:rsidRPr="007B38CA">
        <w:t xml:space="preserve"> the </w:t>
      </w:r>
      <w:r w:rsidR="007B111C">
        <w:t>ongoing procedure</w:t>
      </w:r>
      <w:r w:rsidR="007B38CA" w:rsidRPr="007B38CA">
        <w:t xml:space="preserve">. Please use section 6 “Other Considerations” to reflect </w:t>
      </w:r>
      <w:r w:rsidR="00142452">
        <w:t>important</w:t>
      </w:r>
      <w:r w:rsidR="007B38CA" w:rsidRPr="007B38CA">
        <w:t xml:space="preserve"> issues which are unrelated to the </w:t>
      </w:r>
      <w:r w:rsidR="007B111C">
        <w:t xml:space="preserve">current </w:t>
      </w:r>
      <w:r w:rsidR="007B38CA" w:rsidRPr="007B38CA">
        <w:t xml:space="preserve">PSUR. </w:t>
      </w:r>
    </w:p>
    <w:p w14:paraId="73A4DEF4" w14:textId="77777777" w:rsidR="003879DD" w:rsidRPr="007B38CA" w:rsidRDefault="007B38CA" w:rsidP="00CC029A">
      <w:pPr>
        <w:pStyle w:val="DraftingNotesAgency"/>
      </w:pPr>
      <w:r w:rsidRPr="007B38CA">
        <w:t xml:space="preserve"> </w:t>
      </w:r>
      <w:r w:rsidR="003879DD" w:rsidRPr="007B38CA">
        <w:t xml:space="preserve"> </w:t>
      </w:r>
    </w:p>
    <w:p w14:paraId="170A3353" w14:textId="77777777" w:rsidR="00CC029A" w:rsidRPr="0061645D" w:rsidRDefault="00CC029A" w:rsidP="00CC029A">
      <w:pPr>
        <w:pStyle w:val="DraftingNotesAgency"/>
        <w:rPr>
          <w:b/>
          <w:u w:val="single"/>
        </w:rPr>
      </w:pPr>
      <w:r w:rsidRPr="0061645D">
        <w:rPr>
          <w:b/>
          <w:u w:val="single"/>
        </w:rPr>
        <w:t>[In case of recommendation to maintain the marketing authorisation]</w:t>
      </w:r>
    </w:p>
    <w:p w14:paraId="7D5FB437" w14:textId="77777777" w:rsidR="003E668B" w:rsidRDefault="007F3FF8" w:rsidP="00CC029A">
      <w:pPr>
        <w:pStyle w:val="BodytextAgency"/>
      </w:pPr>
      <w:r w:rsidRPr="007F3FF8">
        <w:t>Based on the review of data on safety and efficacy</w:t>
      </w:r>
      <w:r w:rsidR="00F64617">
        <w:t xml:space="preserve"> </w:t>
      </w:r>
      <w:r w:rsidRPr="007F3FF8">
        <w:t xml:space="preserve">the </w:t>
      </w:r>
      <w:r w:rsidR="005346B5">
        <w:t>P-RMS</w:t>
      </w:r>
      <w:r w:rsidRPr="007F3FF8">
        <w:t xml:space="preserve"> </w:t>
      </w:r>
      <w:r w:rsidR="006843F8" w:rsidRPr="0061645D">
        <w:t>considers</w:t>
      </w:r>
      <w:r w:rsidR="00CC029A" w:rsidRPr="0061645D">
        <w:t xml:space="preserve"> that the risk-benefit balance of medicinal products containing the active substance &lt;name of active substance&gt; remains </w:t>
      </w:r>
      <w:r w:rsidR="003843D6" w:rsidRPr="00A96F60">
        <w:t>unchanged</w:t>
      </w:r>
      <w:r w:rsidR="003843D6" w:rsidRPr="0061645D">
        <w:t xml:space="preserve"> </w:t>
      </w:r>
      <w:r w:rsidR="00CC029A" w:rsidRPr="0061645D">
        <w:t>and therefore recommends the maintenance of the marketing authorisation(s).</w:t>
      </w:r>
    </w:p>
    <w:p w14:paraId="5B91A39B" w14:textId="77777777" w:rsidR="00CC029A" w:rsidRPr="0061645D" w:rsidRDefault="00FB4B2D" w:rsidP="00D94DF1">
      <w:pPr>
        <w:pStyle w:val="DraftingNotesAgency"/>
        <w:rPr>
          <w:b/>
          <w:u w:val="single"/>
        </w:rPr>
      </w:pPr>
      <w:r w:rsidRPr="0061645D">
        <w:rPr>
          <w:b/>
          <w:u w:val="single"/>
        </w:rPr>
        <w:t>For preliminary conclusion only:</w:t>
      </w:r>
    </w:p>
    <w:p w14:paraId="7D3E546F" w14:textId="77777777" w:rsidR="00FB4B2D" w:rsidRPr="0061645D" w:rsidRDefault="00FB4B2D" w:rsidP="00FB4B2D">
      <w:pPr>
        <w:spacing w:after="140" w:line="280" w:lineRule="atLeast"/>
        <w:rPr>
          <w:rFonts w:eastAsia="Verdana"/>
          <w:snapToGrid w:val="0"/>
          <w:lang w:eastAsia="en-GB"/>
        </w:rPr>
      </w:pPr>
      <w:r w:rsidRPr="0061645D">
        <w:rPr>
          <w:rFonts w:eastAsia="Verdana"/>
          <w:snapToGrid w:val="0"/>
          <w:lang w:eastAsia="en-GB"/>
        </w:rPr>
        <w:t xml:space="preserve">&lt;However, the </w:t>
      </w:r>
      <w:r w:rsidR="00EE4C49">
        <w:t>Reference Member State</w:t>
      </w:r>
      <w:r w:rsidR="00B06524" w:rsidRPr="0061645D">
        <w:rPr>
          <w:rFonts w:eastAsia="Verdana"/>
          <w:snapToGrid w:val="0"/>
          <w:lang w:eastAsia="en-GB"/>
        </w:rPr>
        <w:t xml:space="preserve"> </w:t>
      </w:r>
      <w:r w:rsidRPr="0061645D">
        <w:rPr>
          <w:rFonts w:eastAsia="Verdana"/>
          <w:snapToGrid w:val="0"/>
          <w:lang w:eastAsia="en-GB"/>
        </w:rPr>
        <w:t>considered that the MAH</w:t>
      </w:r>
      <w:r w:rsidR="00EC5413" w:rsidRPr="0061645D">
        <w:rPr>
          <w:rFonts w:eastAsia="Verdana"/>
          <w:snapToGrid w:val="0"/>
          <w:lang w:eastAsia="en-GB"/>
        </w:rPr>
        <w:t>(s)</w:t>
      </w:r>
      <w:r w:rsidRPr="0061645D">
        <w:rPr>
          <w:rFonts w:eastAsia="Verdana"/>
          <w:snapToGrid w:val="0"/>
          <w:lang w:eastAsia="en-GB"/>
        </w:rPr>
        <w:t xml:space="preserve"> should provide satisfactory responses to the &lt;request for supplementary information&gt; detailed in annex.&gt;</w:t>
      </w:r>
    </w:p>
    <w:p w14:paraId="5B3A3270" w14:textId="77777777" w:rsidR="00B4693E" w:rsidRPr="0061645D" w:rsidRDefault="00B4693E" w:rsidP="00CC029A">
      <w:pPr>
        <w:pStyle w:val="BodytextAgency"/>
        <w:rPr>
          <w:rFonts w:ascii="Courier New" w:hAnsi="Courier New" w:cs="Times New Roman"/>
          <w:i/>
          <w:color w:val="339966"/>
          <w:sz w:val="22"/>
        </w:rPr>
      </w:pPr>
    </w:p>
    <w:p w14:paraId="62ADE64D" w14:textId="77777777" w:rsidR="00CC029A" w:rsidRPr="0061645D" w:rsidRDefault="00CC029A" w:rsidP="00CC029A">
      <w:pPr>
        <w:pStyle w:val="DraftingNotesAgency"/>
        <w:rPr>
          <w:b/>
          <w:u w:val="single"/>
        </w:rPr>
      </w:pPr>
      <w:r w:rsidRPr="0061645D">
        <w:rPr>
          <w:b/>
          <w:u w:val="single"/>
        </w:rPr>
        <w:t>[In case of recommendation to vary the marketing authorisation]</w:t>
      </w:r>
    </w:p>
    <w:p w14:paraId="4468FC3A" w14:textId="77777777" w:rsidR="00CC029A" w:rsidRDefault="007F3FF8" w:rsidP="00CC029A">
      <w:pPr>
        <w:pStyle w:val="BodytextAgency"/>
      </w:pPr>
      <w:r w:rsidRPr="007F3FF8">
        <w:lastRenderedPageBreak/>
        <w:t xml:space="preserve">Based on the review of data on safety and efficacy the </w:t>
      </w:r>
      <w:r w:rsidR="00D10B74">
        <w:t>P-RMS</w:t>
      </w:r>
      <w:r w:rsidR="002F18DE" w:rsidRPr="007F3FF8">
        <w:t xml:space="preserve"> </w:t>
      </w:r>
      <w:r w:rsidR="002F18DE">
        <w:t>considers</w:t>
      </w:r>
      <w:r w:rsidR="00CC029A" w:rsidRPr="0061645D">
        <w:t xml:space="preserve"> that the risk-benefit balance of medicinal products containing the active substance &lt;name of active substance&gt; remains </w:t>
      </w:r>
      <w:r w:rsidR="003843D6" w:rsidRPr="00A96F60">
        <w:t xml:space="preserve">unchanged </w:t>
      </w:r>
      <w:r w:rsidR="00CC029A" w:rsidRPr="00A96F60">
        <w:t>but recommends</w:t>
      </w:r>
      <w:r w:rsidR="00CC029A" w:rsidRPr="0061645D">
        <w:t xml:space="preserve"> that the terms of the marketing authorisation(s) should be varied as follows:</w:t>
      </w:r>
    </w:p>
    <w:p w14:paraId="0AA11843" w14:textId="77777777" w:rsidR="00632FEB" w:rsidRPr="00B3392B" w:rsidRDefault="00632FEB" w:rsidP="00632FEB">
      <w:pPr>
        <w:pStyle w:val="DraftingNotesAgency"/>
      </w:pPr>
      <w:r w:rsidRPr="00B3392B">
        <w:t xml:space="preserve">[Where the product/active substance is involved in a referral procedure, the following statement should be added as part of the Recommendation section:] </w:t>
      </w:r>
    </w:p>
    <w:p w14:paraId="612C77FD" w14:textId="77777777" w:rsidR="00632FEB" w:rsidRPr="0061645D" w:rsidRDefault="00632FEB" w:rsidP="00632FEB">
      <w:pPr>
        <w:pStyle w:val="BodytextAgency"/>
      </w:pPr>
      <w:r>
        <w:t>&lt;</w:t>
      </w:r>
      <w:r w:rsidRPr="00D24818">
        <w:t>This recommendation is without prejudice to the final conclusions of the ongoing referral procedure under [legal basis] for [name of procedure].</w:t>
      </w:r>
      <w:r>
        <w:t>&gt;</w:t>
      </w:r>
    </w:p>
    <w:p w14:paraId="020400DA" w14:textId="77777777" w:rsidR="00B4693E" w:rsidRDefault="00CC029A" w:rsidP="00CC029A">
      <w:pPr>
        <w:pStyle w:val="DraftingNotesAgency"/>
      </w:pPr>
      <w:r w:rsidRPr="0061645D">
        <w:t xml:space="preserve">[The scope of </w:t>
      </w:r>
      <w:r w:rsidRPr="00B4693E">
        <w:t>changes to the SmPCs and Package leaflets should be highlighted here</w:t>
      </w:r>
      <w:r w:rsidR="005B45CF" w:rsidRPr="00B4693E">
        <w:t>.</w:t>
      </w:r>
    </w:p>
    <w:p w14:paraId="6EA159CC" w14:textId="77777777" w:rsidR="00CC029A" w:rsidRPr="0061645D" w:rsidRDefault="00B4693E" w:rsidP="00CC029A">
      <w:pPr>
        <w:pStyle w:val="DraftingNotesAgency"/>
      </w:pPr>
      <w:r w:rsidRPr="00B4693E">
        <w:rPr>
          <w:rFonts w:cs="Courier New"/>
          <w:iCs/>
        </w:rPr>
        <w:t>Please do not change the layout and style of the next section and use the proposed way to highlight changes]</w:t>
      </w:r>
      <w:r w:rsidR="00CC029A" w:rsidRPr="00B4693E">
        <w:t>.</w:t>
      </w:r>
    </w:p>
    <w:p w14:paraId="3EFEE691" w14:textId="77777777" w:rsidR="00CC029A" w:rsidRPr="0061645D" w:rsidRDefault="00CC029A" w:rsidP="00CC029A">
      <w:pPr>
        <w:pStyle w:val="BodytextAgency"/>
      </w:pPr>
      <w:r w:rsidRPr="0061645D">
        <w:t xml:space="preserve">Update of section X and X of the SmPC to add &lt;the adverse reaction x with a frequency y&gt; &lt;to add a warning on…&gt;. The Package leaflet is updated accordingly.  </w:t>
      </w:r>
    </w:p>
    <w:p w14:paraId="53E01208" w14:textId="77777777" w:rsidR="00CC029A" w:rsidRPr="0061645D" w:rsidRDefault="00CC029A" w:rsidP="00CC029A">
      <w:pPr>
        <w:pStyle w:val="BodytextAgency"/>
      </w:pPr>
      <w:r w:rsidRPr="0061645D">
        <w:t>The following changes to the product information of medicinal products containing the active substance &lt;name of active substance&gt; are recommended</w:t>
      </w:r>
      <w:r w:rsidR="00E2787F">
        <w:t xml:space="preserve"> </w:t>
      </w:r>
      <w:r w:rsidR="00E2787F">
        <w:rPr>
          <w:color w:val="000000"/>
        </w:rPr>
        <w:t xml:space="preserve">(new text </w:t>
      </w:r>
      <w:r w:rsidR="00E2787F" w:rsidRPr="00AB1513">
        <w:rPr>
          <w:b/>
          <w:color w:val="000000"/>
          <w:u w:val="single"/>
        </w:rPr>
        <w:t>underlined and in bold</w:t>
      </w:r>
      <w:r w:rsidR="00E2787F">
        <w:rPr>
          <w:color w:val="000000"/>
        </w:rPr>
        <w:t xml:space="preserve">, deleted text </w:t>
      </w:r>
      <w:r w:rsidR="00E2787F" w:rsidRPr="00AB1513">
        <w:rPr>
          <w:strike/>
          <w:color w:val="000000"/>
        </w:rPr>
        <w:t>strike through</w:t>
      </w:r>
      <w:r w:rsidR="00E2787F">
        <w:rPr>
          <w:color w:val="000000"/>
        </w:rPr>
        <w:t>)</w:t>
      </w:r>
      <w:r w:rsidRPr="0061645D">
        <w:t>:</w:t>
      </w:r>
    </w:p>
    <w:p w14:paraId="56209013" w14:textId="77777777" w:rsidR="00CC029A" w:rsidRPr="0061645D" w:rsidRDefault="00CC029A" w:rsidP="00CC029A">
      <w:pPr>
        <w:pStyle w:val="BodytextAgency"/>
        <w:rPr>
          <w:b/>
        </w:rPr>
      </w:pPr>
      <w:r w:rsidRPr="0061645D">
        <w:rPr>
          <w:b/>
        </w:rPr>
        <w:t xml:space="preserve">Summary of </w:t>
      </w:r>
      <w:r w:rsidR="00B06524" w:rsidRPr="0061645D">
        <w:rPr>
          <w:b/>
        </w:rPr>
        <w:t>P</w:t>
      </w:r>
      <w:r w:rsidRPr="0061645D">
        <w:rPr>
          <w:b/>
        </w:rPr>
        <w:t xml:space="preserve">roduct </w:t>
      </w:r>
      <w:r w:rsidR="00B06524" w:rsidRPr="0061645D">
        <w:rPr>
          <w:b/>
        </w:rPr>
        <w:t>C</w:t>
      </w:r>
      <w:r w:rsidRPr="0061645D">
        <w:rPr>
          <w:b/>
        </w:rPr>
        <w:t>haracteristics</w:t>
      </w:r>
    </w:p>
    <w:p w14:paraId="3A441A92" w14:textId="77777777" w:rsidR="00CC029A" w:rsidRPr="0061645D" w:rsidRDefault="00835D5F" w:rsidP="00CC029A">
      <w:pPr>
        <w:pStyle w:val="DraftingNotesAgency"/>
      </w:pPr>
      <w:r w:rsidRPr="00045A58" w:rsidDel="00835D5F">
        <w:rPr>
          <w:rFonts w:cs="Courier New"/>
          <w:i w:val="0"/>
          <w:iCs/>
        </w:rPr>
        <w:t xml:space="preserve"> </w:t>
      </w:r>
      <w:r w:rsidR="00CC029A" w:rsidRPr="0061645D">
        <w:t>[Add sections as relevant]</w:t>
      </w:r>
    </w:p>
    <w:p w14:paraId="61BC1B91" w14:textId="77777777" w:rsidR="00CC029A" w:rsidRPr="0061645D" w:rsidRDefault="00CC029A" w:rsidP="00CC029A">
      <w:pPr>
        <w:pStyle w:val="BodytextAgency"/>
      </w:pPr>
      <w:r w:rsidRPr="0061645D">
        <w:t>•</w:t>
      </w:r>
      <w:r w:rsidRPr="0061645D">
        <w:tab/>
        <w:t>Section 4.4</w:t>
      </w:r>
    </w:p>
    <w:p w14:paraId="087A834A" w14:textId="77777777" w:rsidR="00CC029A" w:rsidRPr="0061645D" w:rsidRDefault="00CC029A" w:rsidP="00CC029A">
      <w:pPr>
        <w:pStyle w:val="BodytextAgency"/>
      </w:pPr>
      <w:r w:rsidRPr="0061645D">
        <w:t>A warning should be &lt;added&gt; &lt;revised&gt; as follows:</w:t>
      </w:r>
    </w:p>
    <w:p w14:paraId="5F0B59CA" w14:textId="77777777" w:rsidR="00CC029A" w:rsidRPr="0061645D" w:rsidRDefault="00CC029A" w:rsidP="00CC029A">
      <w:pPr>
        <w:pStyle w:val="BodytextAgency"/>
      </w:pPr>
      <w:r w:rsidRPr="0061645D">
        <w:t>&lt;</w:t>
      </w:r>
      <w:r w:rsidR="0084142F" w:rsidRPr="0061645D">
        <w:t>Exact</w:t>
      </w:r>
      <w:r w:rsidRPr="0061645D">
        <w:t xml:space="preserve"> wording of final warning&gt;</w:t>
      </w:r>
    </w:p>
    <w:p w14:paraId="51808528" w14:textId="77777777" w:rsidR="00CC029A" w:rsidRPr="0061645D" w:rsidRDefault="00CC029A" w:rsidP="00CC029A">
      <w:pPr>
        <w:pStyle w:val="BodytextAgency"/>
      </w:pPr>
      <w:r w:rsidRPr="0061645D">
        <w:t>•</w:t>
      </w:r>
      <w:r w:rsidRPr="0061645D">
        <w:tab/>
        <w:t>Section 4.8</w:t>
      </w:r>
    </w:p>
    <w:p w14:paraId="4A812327" w14:textId="77777777" w:rsidR="00CC029A" w:rsidRPr="0061645D" w:rsidRDefault="00CC029A" w:rsidP="00CC029A">
      <w:pPr>
        <w:pStyle w:val="BodytextAgency"/>
      </w:pPr>
      <w:r w:rsidRPr="0061645D">
        <w:t>&lt;The following adverse reaction(s) should be added under the SOC &lt;name of SOC&gt; with a frequency &lt;frequency&gt;:</w:t>
      </w:r>
    </w:p>
    <w:p w14:paraId="572E5DEB" w14:textId="77777777" w:rsidR="00CC029A" w:rsidRPr="0061645D" w:rsidRDefault="00CC029A" w:rsidP="00CC029A">
      <w:pPr>
        <w:pStyle w:val="BodytextAgency"/>
      </w:pPr>
      <w:r w:rsidRPr="0061645D">
        <w:t>&lt; The frequency of the adverse reaction &lt;name of ADR&gt; should be changed to &lt;very common&gt; &lt;common etc…&gt;</w:t>
      </w:r>
    </w:p>
    <w:p w14:paraId="28D5D68A" w14:textId="77777777" w:rsidR="00492943" w:rsidRPr="0061645D" w:rsidRDefault="00492943" w:rsidP="00492943">
      <w:pPr>
        <w:pStyle w:val="BodytextAgency"/>
      </w:pPr>
      <w:r w:rsidRPr="0061645D">
        <w:t>•</w:t>
      </w:r>
      <w:r w:rsidRPr="0061645D">
        <w:tab/>
        <w:t>Section x.y</w:t>
      </w:r>
    </w:p>
    <w:p w14:paraId="2E9441A1" w14:textId="77777777" w:rsidR="00492943" w:rsidRPr="0061645D" w:rsidRDefault="00492943" w:rsidP="00CC029A">
      <w:pPr>
        <w:pStyle w:val="BodytextAgency"/>
      </w:pPr>
    </w:p>
    <w:p w14:paraId="08A67AA2" w14:textId="77777777" w:rsidR="00CC029A" w:rsidRPr="0061645D" w:rsidRDefault="00CC029A" w:rsidP="00CC029A">
      <w:pPr>
        <w:pStyle w:val="BodytextAgency"/>
        <w:rPr>
          <w:b/>
        </w:rPr>
      </w:pPr>
      <w:r w:rsidRPr="0061645D">
        <w:rPr>
          <w:b/>
        </w:rPr>
        <w:t xml:space="preserve">Package </w:t>
      </w:r>
      <w:r w:rsidR="00B06524" w:rsidRPr="0061645D">
        <w:rPr>
          <w:b/>
        </w:rPr>
        <w:t>L</w:t>
      </w:r>
      <w:r w:rsidRPr="0061645D">
        <w:rPr>
          <w:b/>
        </w:rPr>
        <w:t>eaflet</w:t>
      </w:r>
    </w:p>
    <w:p w14:paraId="75BB54B7" w14:textId="77777777" w:rsidR="00CC029A" w:rsidRPr="0061645D" w:rsidRDefault="00CC029A" w:rsidP="00CC029A">
      <w:pPr>
        <w:pStyle w:val="DraftingNotesAgency"/>
      </w:pPr>
      <w:r w:rsidRPr="0061645D">
        <w:t>[Add sections as relevant, ensuring that the above proposed changes to the SmPC are adequately reflected in lay terms in the package leaflet]</w:t>
      </w:r>
    </w:p>
    <w:p w14:paraId="2EADF5B4" w14:textId="77777777" w:rsidR="00DE2197" w:rsidRPr="0061645D" w:rsidRDefault="00DE2197" w:rsidP="00DE2197">
      <w:pPr>
        <w:pStyle w:val="DraftingNotesAgency"/>
        <w:rPr>
          <w:b/>
          <w:u w:val="single"/>
        </w:rPr>
      </w:pPr>
      <w:r w:rsidRPr="0061645D">
        <w:rPr>
          <w:b/>
          <w:u w:val="single"/>
        </w:rPr>
        <w:t>For preliminary conclusion only:</w:t>
      </w:r>
    </w:p>
    <w:p w14:paraId="62B7D2BB" w14:textId="77777777" w:rsidR="00DE2197" w:rsidRPr="0061645D" w:rsidRDefault="00DE2197" w:rsidP="00DE2197">
      <w:pPr>
        <w:spacing w:after="140" w:line="280" w:lineRule="atLeast"/>
        <w:rPr>
          <w:rFonts w:eastAsia="Verdana"/>
          <w:snapToGrid w:val="0"/>
          <w:lang w:eastAsia="en-GB"/>
        </w:rPr>
      </w:pPr>
      <w:r w:rsidRPr="0061645D">
        <w:rPr>
          <w:rFonts w:eastAsia="Verdana"/>
          <w:snapToGrid w:val="0"/>
          <w:lang w:eastAsia="en-GB"/>
        </w:rPr>
        <w:t xml:space="preserve">&lt;However, the </w:t>
      </w:r>
      <w:r w:rsidR="00D10B74">
        <w:t>P-RMS</w:t>
      </w:r>
      <w:r w:rsidRPr="0061645D">
        <w:rPr>
          <w:rFonts w:eastAsia="Verdana"/>
          <w:snapToGrid w:val="0"/>
          <w:lang w:eastAsia="en-GB"/>
        </w:rPr>
        <w:t xml:space="preserve"> considered that the MAH(s) should provide satisfactory responses to the &lt;request for supplementary information&gt; detailed in annex.&gt;</w:t>
      </w:r>
    </w:p>
    <w:p w14:paraId="411C2FB1" w14:textId="77777777" w:rsidR="00CA4078" w:rsidRPr="0061645D" w:rsidRDefault="00CA4078" w:rsidP="00CA4078">
      <w:pPr>
        <w:pStyle w:val="BodytextAgency"/>
        <w:rPr>
          <w:b/>
        </w:rPr>
      </w:pPr>
      <w:r>
        <w:rPr>
          <w:b/>
        </w:rPr>
        <w:t>&lt;Conditions to the Marketing A</w:t>
      </w:r>
      <w:r w:rsidRPr="0061645D">
        <w:rPr>
          <w:b/>
        </w:rPr>
        <w:t>uthorisation</w:t>
      </w:r>
      <w:r>
        <w:rPr>
          <w:b/>
        </w:rPr>
        <w:t>(</w:t>
      </w:r>
      <w:r w:rsidRPr="0061645D">
        <w:rPr>
          <w:b/>
        </w:rPr>
        <w:t>s</w:t>
      </w:r>
      <w:r>
        <w:rPr>
          <w:b/>
        </w:rPr>
        <w:t>)</w:t>
      </w:r>
      <w:r w:rsidRPr="0061645D">
        <w:rPr>
          <w:b/>
        </w:rPr>
        <w:t xml:space="preserve"> for nationally authorised products:</w:t>
      </w:r>
      <w:r w:rsidR="00625928">
        <w:rPr>
          <w:b/>
        </w:rPr>
        <w:t>&gt;</w:t>
      </w:r>
    </w:p>
    <w:p w14:paraId="715E7862" w14:textId="77777777" w:rsidR="00CC029A" w:rsidRPr="0061645D" w:rsidRDefault="00CC029A" w:rsidP="00CA4078">
      <w:pPr>
        <w:pStyle w:val="DraftingNotesAgency"/>
      </w:pPr>
      <w:r w:rsidRPr="0061645D">
        <w:t>[In cases changes to the conditions of the marketing authorisation are recommended, these should also be highlighted here</w:t>
      </w:r>
      <w:r w:rsidR="00882762">
        <w:t>.</w:t>
      </w:r>
      <w:r w:rsidRPr="0061645D">
        <w:t>]</w:t>
      </w:r>
    </w:p>
    <w:p w14:paraId="503D34B2" w14:textId="77777777" w:rsidR="00A06003" w:rsidRPr="0061645D" w:rsidRDefault="00A06003" w:rsidP="00A06003">
      <w:pPr>
        <w:pStyle w:val="DraftingNotesAgency"/>
      </w:pPr>
      <w:r w:rsidRPr="0061645D">
        <w:lastRenderedPageBreak/>
        <w:t>[In case of imposition of conditions to the marketing authorisations e.g. PASS]</w:t>
      </w:r>
    </w:p>
    <w:p w14:paraId="571B7C7C" w14:textId="77777777" w:rsidR="00A06003" w:rsidRDefault="00397A79" w:rsidP="00A06003">
      <w:pPr>
        <w:pStyle w:val="BodytextAgency"/>
        <w:rPr>
          <w:iCs/>
          <w:szCs w:val="22"/>
        </w:rPr>
      </w:pPr>
      <w:r>
        <w:t>&lt;</w:t>
      </w:r>
      <w:r w:rsidR="00A06003" w:rsidRPr="0061645D">
        <w:t>The</w:t>
      </w:r>
      <w:r w:rsidR="00A06003" w:rsidRPr="0061645D">
        <w:rPr>
          <w:iCs/>
          <w:szCs w:val="22"/>
        </w:rPr>
        <w:t xml:space="preserve"> marketing authorisation holder(s) shall complete the below conditions</w:t>
      </w:r>
      <w:r w:rsidR="00D724E0" w:rsidRPr="0061645D">
        <w:rPr>
          <w:iCs/>
          <w:szCs w:val="22"/>
        </w:rPr>
        <w:t>, within the stated timeframe</w:t>
      </w:r>
      <w:r w:rsidR="00A06003" w:rsidRPr="0061645D">
        <w:rPr>
          <w:iCs/>
          <w:szCs w:val="22"/>
        </w:rPr>
        <w:t>:</w:t>
      </w:r>
      <w:r w:rsidR="00D724E0" w:rsidRPr="0061645D">
        <w:rPr>
          <w:iCs/>
          <w:szCs w:val="22"/>
        </w:rPr>
        <w:t>&gt;</w:t>
      </w:r>
    </w:p>
    <w:p w14:paraId="5483897F" w14:textId="77777777" w:rsidR="00DA6CFC" w:rsidRPr="0061645D" w:rsidRDefault="00DA6CFC" w:rsidP="00DA6CFC">
      <w:pPr>
        <w:pStyle w:val="BodytextAgency"/>
      </w:pPr>
    </w:p>
    <w:p w14:paraId="553EAEEB" w14:textId="77777777" w:rsidR="00CA482E" w:rsidRPr="0061645D" w:rsidRDefault="00CA482E" w:rsidP="00CA482E">
      <w:pPr>
        <w:pStyle w:val="DraftingNotesAgency"/>
        <w:keepNext/>
        <w:rPr>
          <w:b/>
          <w:u w:val="single"/>
        </w:rPr>
      </w:pPr>
      <w:r w:rsidRPr="0061645D">
        <w:rPr>
          <w:b/>
          <w:u w:val="single"/>
        </w:rPr>
        <w:t>[In case of recommendation to suspend the marketing authorisation]</w:t>
      </w:r>
    </w:p>
    <w:p w14:paraId="60C948C8" w14:textId="77777777" w:rsidR="00CA482E" w:rsidRPr="0061645D" w:rsidRDefault="007F3FF8" w:rsidP="00CA482E">
      <w:pPr>
        <w:pStyle w:val="BodytextAgency"/>
        <w:keepNext/>
      </w:pPr>
      <w:r w:rsidRPr="007F3FF8">
        <w:t xml:space="preserve">Based on the review of data on safety and efficacy the </w:t>
      </w:r>
      <w:r w:rsidR="00C60B6D">
        <w:t>P-RMS</w:t>
      </w:r>
      <w:r w:rsidRPr="007F3FF8">
        <w:t xml:space="preserve"> </w:t>
      </w:r>
      <w:r w:rsidR="00CA482E" w:rsidRPr="0061645D">
        <w:t>considers that the risk-benefit balance of medicinal products containing the active substance &lt;name of active substance&gt; is negative and recommends the suspension of the marketing authorisation(s) on the following grounds pursuant to Article 116 of Directive 2001/83/EC:</w:t>
      </w:r>
    </w:p>
    <w:p w14:paraId="24FA1193" w14:textId="77777777" w:rsidR="00CA482E" w:rsidRPr="0061645D" w:rsidRDefault="00CA482E" w:rsidP="00CA482E">
      <w:pPr>
        <w:pStyle w:val="DraftingNotesAgency"/>
        <w:keepNext/>
      </w:pPr>
      <w:r w:rsidRPr="0061645D">
        <w:t>[Grounds for suspension]</w:t>
      </w:r>
    </w:p>
    <w:p w14:paraId="288103FA" w14:textId="77777777" w:rsidR="00CA482E" w:rsidRPr="0061645D" w:rsidRDefault="00CA482E" w:rsidP="00CA482E">
      <w:pPr>
        <w:pStyle w:val="DraftingNotesAgency"/>
        <w:rPr>
          <w:b/>
        </w:rPr>
      </w:pPr>
      <w:r w:rsidRPr="0061645D">
        <w:t>[Select one or more from the below]</w:t>
      </w:r>
    </w:p>
    <w:p w14:paraId="788263E9" w14:textId="77777777" w:rsidR="00CA482E" w:rsidRPr="0061645D" w:rsidRDefault="00CA482E" w:rsidP="00CA482E">
      <w:pPr>
        <w:pStyle w:val="NormalAgency"/>
      </w:pPr>
      <w:r w:rsidRPr="0061645D">
        <w:t>&lt;{Product(s)}</w:t>
      </w:r>
      <w:r w:rsidRPr="0061645D">
        <w:rPr>
          <w:i/>
        </w:rPr>
        <w:t xml:space="preserve"> </w:t>
      </w:r>
      <w:r w:rsidRPr="0061645D">
        <w:t>is/are harmful&gt;&lt;, and&gt;</w:t>
      </w:r>
    </w:p>
    <w:p w14:paraId="3D3FD688" w14:textId="77777777" w:rsidR="00CA482E" w:rsidRPr="0061645D" w:rsidRDefault="00CA482E" w:rsidP="00CA482E">
      <w:pPr>
        <w:pStyle w:val="NormalAgency"/>
        <w:ind w:left="426"/>
      </w:pPr>
    </w:p>
    <w:p w14:paraId="55160708" w14:textId="77777777" w:rsidR="00CA482E" w:rsidRPr="0061645D" w:rsidRDefault="00CA482E" w:rsidP="00CA482E">
      <w:pPr>
        <w:pStyle w:val="NormalAgency"/>
      </w:pPr>
      <w:r w:rsidRPr="0061645D">
        <w:t>&lt;{Product(s)} lack(s) therapeutic efficacy&gt;&lt;, and&gt;</w:t>
      </w:r>
    </w:p>
    <w:p w14:paraId="49189FC3" w14:textId="77777777" w:rsidR="00CA482E" w:rsidRPr="0061645D" w:rsidRDefault="00CA482E" w:rsidP="00CA482E">
      <w:pPr>
        <w:pStyle w:val="NormalAgency"/>
        <w:ind w:left="426"/>
      </w:pPr>
    </w:p>
    <w:p w14:paraId="50B5DE38" w14:textId="77777777" w:rsidR="00CA482E" w:rsidRPr="0061645D" w:rsidRDefault="00CA482E" w:rsidP="00CA482E">
      <w:pPr>
        <w:pStyle w:val="NormalAgency"/>
      </w:pPr>
      <w:r w:rsidRPr="0061645D">
        <w:t>&lt;the risk-benefit balance of {product(s)} is not favourable&gt;</w:t>
      </w:r>
    </w:p>
    <w:p w14:paraId="6C1AF723" w14:textId="77777777" w:rsidR="00CA482E" w:rsidRPr="0061645D" w:rsidRDefault="00CA482E" w:rsidP="00CA482E">
      <w:pPr>
        <w:pStyle w:val="NormalAgency"/>
        <w:ind w:left="426"/>
      </w:pPr>
    </w:p>
    <w:p w14:paraId="6187F006" w14:textId="77777777" w:rsidR="00CA482E" w:rsidRPr="0061645D" w:rsidRDefault="00CA482E" w:rsidP="00CA482E">
      <w:pPr>
        <w:pStyle w:val="NormalAgency"/>
      </w:pPr>
      <w:r w:rsidRPr="0061645D">
        <w:t>&lt;the condition {specify the condition concerned} has not been fulfilled&gt;,</w:t>
      </w:r>
    </w:p>
    <w:p w14:paraId="37100F31" w14:textId="77777777" w:rsidR="00CA482E" w:rsidRPr="0061645D" w:rsidRDefault="00CA482E" w:rsidP="00CA482E">
      <w:pPr>
        <w:pStyle w:val="BodytextAgency"/>
        <w:rPr>
          <w:b/>
        </w:rPr>
      </w:pPr>
    </w:p>
    <w:p w14:paraId="7E238BAF" w14:textId="77777777" w:rsidR="00E774CC" w:rsidRPr="0061645D" w:rsidRDefault="007839E6" w:rsidP="007839E6">
      <w:pPr>
        <w:pStyle w:val="BodytextAgency"/>
        <w:rPr>
          <w:b/>
        </w:rPr>
      </w:pPr>
      <w:r w:rsidRPr="0061645D">
        <w:rPr>
          <w:b/>
        </w:rPr>
        <w:t xml:space="preserve">Conditions </w:t>
      </w:r>
      <w:r w:rsidR="00CA482E" w:rsidRPr="0061645D">
        <w:rPr>
          <w:b/>
          <w:noProof/>
        </w:rPr>
        <w:t>for</w:t>
      </w:r>
      <w:r w:rsidR="00E42BDC">
        <w:rPr>
          <w:b/>
          <w:noProof/>
        </w:rPr>
        <w:t xml:space="preserve"> lifting the suspension of the Marketing A</w:t>
      </w:r>
      <w:r w:rsidR="00CA482E" w:rsidRPr="0061645D">
        <w:rPr>
          <w:b/>
          <w:noProof/>
        </w:rPr>
        <w:t>uthorisation(s)</w:t>
      </w:r>
      <w:r w:rsidR="00CA482E" w:rsidRPr="0061645D">
        <w:rPr>
          <w:noProof/>
        </w:rPr>
        <w:t xml:space="preserve"> </w:t>
      </w:r>
      <w:r w:rsidRPr="0061645D">
        <w:rPr>
          <w:b/>
        </w:rPr>
        <w:t>for nationally authorised products:</w:t>
      </w:r>
    </w:p>
    <w:p w14:paraId="34B2C451" w14:textId="77777777" w:rsidR="007839E6" w:rsidRPr="0061645D" w:rsidRDefault="007839E6" w:rsidP="007839E6">
      <w:pPr>
        <w:pStyle w:val="BodytextAgency"/>
      </w:pPr>
    </w:p>
    <w:p w14:paraId="49222820" w14:textId="77777777" w:rsidR="00CC029A" w:rsidRPr="0061645D" w:rsidRDefault="00CC029A" w:rsidP="00CC029A">
      <w:pPr>
        <w:pStyle w:val="DraftingNotesAgency"/>
        <w:rPr>
          <w:b/>
          <w:u w:val="single"/>
        </w:rPr>
      </w:pPr>
      <w:r w:rsidRPr="0061645D">
        <w:rPr>
          <w:b/>
          <w:u w:val="single"/>
        </w:rPr>
        <w:t>[In case of recommendation to revoke the marketing authorisation]</w:t>
      </w:r>
    </w:p>
    <w:p w14:paraId="3E6A1F27" w14:textId="77777777" w:rsidR="00CA482E" w:rsidRPr="0061645D" w:rsidRDefault="007F3FF8" w:rsidP="00DC19CC">
      <w:pPr>
        <w:spacing w:line="280" w:lineRule="atLeast"/>
        <w:jc w:val="both"/>
        <w:rPr>
          <w:rFonts w:cs="Times New Roman"/>
        </w:rPr>
      </w:pPr>
      <w:r w:rsidRPr="007F3FF8">
        <w:t xml:space="preserve">Based on the review of data on safety and efficacy the </w:t>
      </w:r>
      <w:r w:rsidR="00EE4C49">
        <w:t>Reference Member State</w:t>
      </w:r>
      <w:r w:rsidRPr="007F3FF8">
        <w:t xml:space="preserve"> </w:t>
      </w:r>
      <w:r w:rsidR="00CC029A" w:rsidRPr="0061645D">
        <w:rPr>
          <w:rFonts w:cs="Times New Roman"/>
        </w:rPr>
        <w:t>considers that the risk-benefit balance of medicinal products containing the active substance &lt;name of active substance&gt; is negative and recommends the revocation of the marketing authorisation(s) on the following grounds</w:t>
      </w:r>
      <w:r w:rsidR="005846C3" w:rsidRPr="0061645D">
        <w:rPr>
          <w:rFonts w:cs="Times New Roman"/>
        </w:rPr>
        <w:t xml:space="preserve"> pursuant to Article 116 of Directive 2001/83/EC:</w:t>
      </w:r>
      <w:r w:rsidR="005846C3" w:rsidRPr="0061645D" w:rsidDel="005846C3">
        <w:rPr>
          <w:rFonts w:cs="Times New Roman"/>
        </w:rPr>
        <w:t xml:space="preserve"> </w:t>
      </w:r>
    </w:p>
    <w:p w14:paraId="0839F89B" w14:textId="77777777" w:rsidR="00CC029A" w:rsidRPr="0061645D" w:rsidRDefault="00CC029A" w:rsidP="00CC029A">
      <w:pPr>
        <w:pStyle w:val="DraftingNotesAgency"/>
      </w:pPr>
      <w:r w:rsidRPr="0061645D">
        <w:t>[Grounds for revocation]</w:t>
      </w:r>
    </w:p>
    <w:p w14:paraId="33031931" w14:textId="77777777" w:rsidR="005846C3" w:rsidRPr="0061645D" w:rsidRDefault="005846C3" w:rsidP="005846C3">
      <w:pPr>
        <w:pStyle w:val="DraftingNotesAgency"/>
        <w:rPr>
          <w:b/>
        </w:rPr>
      </w:pPr>
      <w:r w:rsidRPr="0061645D">
        <w:t>[Select one or more from the below]</w:t>
      </w:r>
    </w:p>
    <w:p w14:paraId="18EA4033" w14:textId="77777777" w:rsidR="005846C3" w:rsidRPr="0061645D" w:rsidRDefault="005846C3" w:rsidP="005846C3">
      <w:pPr>
        <w:pStyle w:val="NormalAgency"/>
      </w:pPr>
      <w:r w:rsidRPr="0061645D">
        <w:t>&lt;{Product(s)}</w:t>
      </w:r>
      <w:r w:rsidRPr="0061645D">
        <w:rPr>
          <w:i/>
        </w:rPr>
        <w:t xml:space="preserve"> </w:t>
      </w:r>
      <w:r w:rsidRPr="0061645D">
        <w:t>is/are harmful&gt;&lt;, and&gt;</w:t>
      </w:r>
    </w:p>
    <w:p w14:paraId="6DAD9E5F" w14:textId="77777777" w:rsidR="005846C3" w:rsidRPr="0061645D" w:rsidRDefault="005846C3" w:rsidP="005846C3">
      <w:pPr>
        <w:pStyle w:val="NormalAgency"/>
        <w:ind w:left="426"/>
      </w:pPr>
    </w:p>
    <w:p w14:paraId="38A1850B" w14:textId="77777777" w:rsidR="005846C3" w:rsidRPr="0061645D" w:rsidRDefault="005846C3" w:rsidP="005846C3">
      <w:pPr>
        <w:pStyle w:val="NormalAgency"/>
      </w:pPr>
      <w:r w:rsidRPr="0061645D">
        <w:t>&lt;{Product(s)} lack(s) therapeutic efficacy&gt;&lt;, and&gt;</w:t>
      </w:r>
    </w:p>
    <w:p w14:paraId="2779CB71" w14:textId="77777777" w:rsidR="005846C3" w:rsidRPr="0061645D" w:rsidRDefault="005846C3" w:rsidP="005846C3">
      <w:pPr>
        <w:pStyle w:val="NormalAgency"/>
        <w:ind w:left="426"/>
      </w:pPr>
    </w:p>
    <w:p w14:paraId="067E7CBB" w14:textId="77777777" w:rsidR="005846C3" w:rsidRPr="0061645D" w:rsidRDefault="005846C3" w:rsidP="005846C3">
      <w:pPr>
        <w:pStyle w:val="NormalAgency"/>
      </w:pPr>
      <w:r w:rsidRPr="0061645D">
        <w:t>&lt;the risk-benefit balance of {product(s)} is not favourable&gt;</w:t>
      </w:r>
    </w:p>
    <w:p w14:paraId="3D83BAC5" w14:textId="77777777" w:rsidR="005846C3" w:rsidRPr="0061645D" w:rsidRDefault="005846C3" w:rsidP="005846C3">
      <w:pPr>
        <w:pStyle w:val="NormalAgency"/>
        <w:ind w:left="426"/>
      </w:pPr>
    </w:p>
    <w:p w14:paraId="01A0F12F" w14:textId="77777777" w:rsidR="005846C3" w:rsidRPr="0061645D" w:rsidRDefault="005846C3" w:rsidP="005846C3">
      <w:pPr>
        <w:pStyle w:val="NormalAgency"/>
      </w:pPr>
      <w:r w:rsidRPr="0061645D">
        <w:t>&lt;the condition {specify the condition concerned} has not been fulfilled&gt;,</w:t>
      </w:r>
    </w:p>
    <w:p w14:paraId="165154D8" w14:textId="77777777" w:rsidR="005846C3" w:rsidRPr="0061645D" w:rsidRDefault="005846C3" w:rsidP="0055655D">
      <w:pPr>
        <w:pStyle w:val="BodytextAgency"/>
      </w:pPr>
    </w:p>
    <w:p w14:paraId="4930A1DC" w14:textId="77777777" w:rsidR="00A87AE0" w:rsidRPr="0061645D" w:rsidRDefault="00A87AE0" w:rsidP="001A7537">
      <w:pPr>
        <w:spacing w:line="280" w:lineRule="atLeast"/>
        <w:jc w:val="both"/>
        <w:rPr>
          <w:rFonts w:eastAsia="Times New Roman" w:cs="Times New Roman"/>
          <w:iCs/>
          <w:lang w:eastAsia="en-GB"/>
        </w:rPr>
      </w:pPr>
    </w:p>
    <w:p w14:paraId="69BE4D86" w14:textId="77777777" w:rsidR="0055722C" w:rsidRPr="0061645D" w:rsidRDefault="0055722C" w:rsidP="0055722C">
      <w:pPr>
        <w:pStyle w:val="Heading1Agency"/>
      </w:pPr>
      <w:bookmarkStart w:id="10" w:name="_Toc460937817"/>
      <w:bookmarkStart w:id="11" w:name="_Toc473706711"/>
      <w:r>
        <w:t>&lt;Issues to be addressed in the next PSUR</w:t>
      </w:r>
      <w:r w:rsidRPr="0061645D">
        <w:t>:</w:t>
      </w:r>
      <w:r w:rsidR="00A87AE0">
        <w:t>&gt;</w:t>
      </w:r>
      <w:bookmarkEnd w:id="10"/>
      <w:bookmarkEnd w:id="11"/>
    </w:p>
    <w:p w14:paraId="44B0F2AF" w14:textId="77777777" w:rsidR="00D149C9" w:rsidRPr="00677811" w:rsidRDefault="00D149C9" w:rsidP="0069544C">
      <w:pPr>
        <w:pStyle w:val="DraftingNotesAgency"/>
        <w:rPr>
          <w:b/>
          <w:u w:val="single"/>
        </w:rPr>
      </w:pPr>
      <w:bookmarkStart w:id="12" w:name="_Toc460508832"/>
      <w:bookmarkStart w:id="13" w:name="_Toc460937818"/>
      <w:r w:rsidRPr="00677811">
        <w:rPr>
          <w:b/>
          <w:u w:val="single"/>
        </w:rPr>
        <w:t>[In addition, issues to be addressed as a follow-up of this assessment shou</w:t>
      </w:r>
      <w:r w:rsidR="00047F85" w:rsidRPr="00677811">
        <w:rPr>
          <w:b/>
          <w:u w:val="single"/>
        </w:rPr>
        <w:t>ld be added here, if applicable.</w:t>
      </w:r>
      <w:r w:rsidRPr="00677811">
        <w:rPr>
          <w:b/>
          <w:u w:val="single"/>
        </w:rPr>
        <w:t xml:space="preserve"> These should be requested by default in the next PSUR, unless otherwise justified.]</w:t>
      </w:r>
      <w:bookmarkEnd w:id="12"/>
      <w:bookmarkEnd w:id="13"/>
    </w:p>
    <w:p w14:paraId="535AF7B8" w14:textId="77777777" w:rsidR="00565575" w:rsidRPr="0069544C" w:rsidRDefault="00B25AED" w:rsidP="00565575">
      <w:pPr>
        <w:pStyle w:val="BodytextAgency"/>
      </w:pPr>
      <w:r w:rsidRPr="00B25AED">
        <w:rPr>
          <w:rFonts w:ascii="Courier New" w:hAnsi="Courier New" w:cs="Times New Roman"/>
          <w:i/>
          <w:color w:val="339966"/>
          <w:sz w:val="22"/>
        </w:rPr>
        <w:lastRenderedPageBreak/>
        <w:t xml:space="preserve">The </w:t>
      </w:r>
      <w:r w:rsidR="00E276BB">
        <w:rPr>
          <w:rFonts w:ascii="Courier New" w:hAnsi="Courier New" w:cs="Times New Roman"/>
          <w:i/>
          <w:color w:val="339966"/>
          <w:sz w:val="22"/>
        </w:rPr>
        <w:t>P-RMS</w:t>
      </w:r>
      <w:r w:rsidR="00E276BB" w:rsidRPr="00B25AED">
        <w:rPr>
          <w:rFonts w:ascii="Courier New" w:hAnsi="Courier New" w:cs="Times New Roman"/>
          <w:i/>
          <w:color w:val="339966"/>
          <w:sz w:val="22"/>
        </w:rPr>
        <w:t xml:space="preserve"> </w:t>
      </w:r>
      <w:r w:rsidRPr="00B25AED">
        <w:rPr>
          <w:rFonts w:ascii="Courier New" w:hAnsi="Courier New" w:cs="Times New Roman"/>
          <w:i/>
          <w:color w:val="339966"/>
          <w:sz w:val="22"/>
        </w:rPr>
        <w:t>should follow a risk based approach to limit the number of follow-up requests to a PSUSA assessment.</w:t>
      </w:r>
      <w:r>
        <w:rPr>
          <w:rFonts w:ascii="Courier New" w:hAnsi="Courier New" w:cs="Times New Roman"/>
          <w:i/>
          <w:color w:val="339966"/>
          <w:sz w:val="22"/>
        </w:rPr>
        <w:t xml:space="preserve"> </w:t>
      </w:r>
      <w:r w:rsidR="003B5820" w:rsidRPr="00F44414">
        <w:rPr>
          <w:rFonts w:ascii="Courier New" w:hAnsi="Courier New" w:cs="Times New Roman"/>
          <w:i/>
          <w:color w:val="339966"/>
          <w:sz w:val="22"/>
        </w:rPr>
        <w:t>Requests for follow-up review need to be justified and be clear on exactly what further data need to be submitted.</w:t>
      </w:r>
      <w:r w:rsidR="003B5820">
        <w:rPr>
          <w:rFonts w:ascii="Courier New" w:hAnsi="Courier New" w:cs="Times New Roman"/>
          <w:i/>
          <w:color w:val="339966"/>
          <w:sz w:val="22"/>
        </w:rPr>
        <w:t xml:space="preserve"> </w:t>
      </w:r>
      <w:r w:rsidR="00565575">
        <w:rPr>
          <w:rFonts w:ascii="Courier New" w:hAnsi="Courier New" w:cs="Times New Roman"/>
          <w:i/>
          <w:color w:val="339966"/>
          <w:sz w:val="22"/>
        </w:rPr>
        <w:t>The wording for any</w:t>
      </w:r>
      <w:r w:rsidR="00565575" w:rsidRPr="006120D5">
        <w:rPr>
          <w:rFonts w:ascii="Courier New" w:hAnsi="Courier New" w:cs="Times New Roman"/>
          <w:i/>
          <w:color w:val="339966"/>
          <w:sz w:val="22"/>
        </w:rPr>
        <w:t xml:space="preserve"> cumulative review</w:t>
      </w:r>
      <w:r w:rsidR="00565575">
        <w:rPr>
          <w:rFonts w:ascii="Courier New" w:hAnsi="Courier New" w:cs="Times New Roman"/>
          <w:i/>
          <w:color w:val="339966"/>
          <w:sz w:val="22"/>
        </w:rPr>
        <w:t xml:space="preserve"> request</w:t>
      </w:r>
      <w:r w:rsidR="00565575" w:rsidRPr="006120D5">
        <w:rPr>
          <w:rFonts w:ascii="Courier New" w:hAnsi="Courier New" w:cs="Times New Roman"/>
          <w:i/>
          <w:color w:val="339966"/>
          <w:sz w:val="22"/>
        </w:rPr>
        <w:t xml:space="preserve"> </w:t>
      </w:r>
      <w:r w:rsidR="00565575">
        <w:rPr>
          <w:rFonts w:ascii="Courier New" w:hAnsi="Courier New" w:cs="Times New Roman"/>
          <w:i/>
          <w:color w:val="339966"/>
          <w:sz w:val="22"/>
        </w:rPr>
        <w:t xml:space="preserve">should be explicit in terms of the search strategy, preferred terms, MedDRA catalogue etc. This will ensure that the review(s) is structured correctly, allowing for a single assessment across all submissions. </w:t>
      </w:r>
    </w:p>
    <w:p w14:paraId="63DE2702" w14:textId="77777777" w:rsidR="0055722C" w:rsidRDefault="001D2F1E" w:rsidP="0055722C">
      <w:pPr>
        <w:pStyle w:val="BodytextAgency"/>
      </w:pPr>
      <w:r>
        <w:t>&lt;</w:t>
      </w:r>
      <w:r w:rsidR="0055722C" w:rsidRPr="0061645D">
        <w:t>In addition, the MAH(s) should also address the following issues in the next PSUR:&gt;</w:t>
      </w:r>
    </w:p>
    <w:p w14:paraId="5C8B5769" w14:textId="77777777" w:rsidR="00625928" w:rsidRPr="007D6F88" w:rsidRDefault="00625928" w:rsidP="00625928">
      <w:pPr>
        <w:pStyle w:val="BodytextAgency"/>
        <w:ind w:left="720"/>
        <w:rPr>
          <w:rFonts w:ascii="Courier New" w:hAnsi="Courier New" w:cs="Times New Roman"/>
          <w:i/>
          <w:color w:val="339966"/>
          <w:sz w:val="22"/>
        </w:rPr>
      </w:pPr>
    </w:p>
    <w:p w14:paraId="68A52F42" w14:textId="77777777" w:rsidR="006B2CF8" w:rsidRPr="0061645D" w:rsidRDefault="006B2CF8" w:rsidP="00625928">
      <w:pPr>
        <w:pStyle w:val="Heading1Agency"/>
      </w:pPr>
      <w:bookmarkStart w:id="14" w:name="_Toc460937819"/>
      <w:bookmarkStart w:id="15" w:name="_Toc473706712"/>
      <w:r w:rsidRPr="0061645D">
        <w:t>PSUR frequency</w:t>
      </w:r>
      <w:r w:rsidR="006D4607">
        <w:t xml:space="preserve"> &lt;and other changes to the EURD list&gt;</w:t>
      </w:r>
      <w:bookmarkEnd w:id="14"/>
      <w:bookmarkEnd w:id="15"/>
    </w:p>
    <w:p w14:paraId="2412E832" w14:textId="77777777" w:rsidR="006B2CF8" w:rsidRPr="0061645D" w:rsidRDefault="006B2CF8" w:rsidP="006B2CF8">
      <w:pPr>
        <w:pStyle w:val="DraftingNotesAgency"/>
      </w:pPr>
      <w:r w:rsidRPr="0061645D">
        <w:t>If no changes to the PSUR frequency</w:t>
      </w:r>
    </w:p>
    <w:p w14:paraId="04628B40" w14:textId="77777777" w:rsidR="006B2CF8" w:rsidRPr="0061645D" w:rsidRDefault="006B2CF8" w:rsidP="006B2CF8">
      <w:pPr>
        <w:pStyle w:val="BodytextAgency"/>
      </w:pPr>
      <w:r w:rsidRPr="0061645D">
        <w:t>&lt;The next PSUR should be submitted in accordance with the requirements set out in the list of Union reference dates (EURD list) provided for under Article 107c(7) of Directive 2001/83/EC and published on the European medicines web-portal.&gt;</w:t>
      </w:r>
    </w:p>
    <w:p w14:paraId="5384DBDC" w14:textId="77777777" w:rsidR="006B2CF8" w:rsidRPr="0061645D" w:rsidRDefault="006B2CF8" w:rsidP="006B2CF8">
      <w:pPr>
        <w:pStyle w:val="DraftingNotesAgency"/>
      </w:pPr>
      <w:r w:rsidRPr="0061645D">
        <w:t>If changes of PSUR frequency are proposed</w:t>
      </w:r>
      <w:r w:rsidR="00C60B6D">
        <w:t xml:space="preserve"> – these should be justified. However, for the substances included in these work sharing procedures, it is unlikely that the PSUR frequency will be changed.</w:t>
      </w:r>
    </w:p>
    <w:p w14:paraId="2AF356F2" w14:textId="77777777" w:rsidR="007D6F88" w:rsidRPr="007D6F88" w:rsidRDefault="007D6F88" w:rsidP="00BE44CD">
      <w:pPr>
        <w:numPr>
          <w:ilvl w:val="0"/>
          <w:numId w:val="7"/>
        </w:numPr>
        <w:rPr>
          <w:rFonts w:eastAsia="Times New Roman" w:cs="Times New Roman"/>
          <w:b/>
          <w:bCs/>
          <w:color w:val="FFFFFF"/>
          <w:sz w:val="20"/>
          <w:szCs w:val="20"/>
        </w:rPr>
      </w:pPr>
    </w:p>
    <w:p w14:paraId="545B5B74" w14:textId="77777777" w:rsidR="006B2CF8" w:rsidRPr="006B2CF8" w:rsidRDefault="006B2CF8" w:rsidP="006B2CF8">
      <w:pPr>
        <w:pStyle w:val="BodytextAgency"/>
        <w:rPr>
          <w:rFonts w:ascii="Courier New" w:hAnsi="Courier New" w:cs="Times New Roman"/>
          <w:i/>
          <w:color w:val="339966"/>
          <w:sz w:val="22"/>
        </w:rPr>
      </w:pPr>
    </w:p>
    <w:p w14:paraId="4FD04D4D" w14:textId="77777777" w:rsidR="00C12429" w:rsidRPr="0061645D" w:rsidRDefault="00C12429" w:rsidP="00C12429">
      <w:pPr>
        <w:pStyle w:val="Heading1Agency"/>
      </w:pPr>
      <w:bookmarkStart w:id="16" w:name="_Toc460937820"/>
      <w:bookmarkStart w:id="17" w:name="_Toc473706713"/>
      <w:r>
        <w:t>&lt;Other considerations&gt;</w:t>
      </w:r>
      <w:bookmarkEnd w:id="16"/>
      <w:bookmarkEnd w:id="17"/>
    </w:p>
    <w:p w14:paraId="05326CDA" w14:textId="77777777" w:rsidR="006137D7" w:rsidRDefault="00C12429" w:rsidP="00262018">
      <w:pPr>
        <w:pStyle w:val="BodytextAgency"/>
        <w:rPr>
          <w:rFonts w:ascii="Courier New" w:hAnsi="Courier New" w:cs="Times New Roman"/>
          <w:i/>
          <w:color w:val="339966"/>
          <w:sz w:val="22"/>
        </w:rPr>
      </w:pPr>
      <w:r w:rsidRPr="007D6F88">
        <w:rPr>
          <w:rFonts w:ascii="Courier New" w:hAnsi="Courier New" w:cs="Times New Roman"/>
          <w:i/>
          <w:color w:val="339966"/>
          <w:sz w:val="22"/>
        </w:rPr>
        <w:t xml:space="preserve">This section </w:t>
      </w:r>
      <w:r w:rsidR="00340335">
        <w:rPr>
          <w:rFonts w:ascii="Courier New" w:hAnsi="Courier New" w:cs="Times New Roman"/>
          <w:i/>
          <w:color w:val="339966"/>
          <w:sz w:val="22"/>
        </w:rPr>
        <w:t xml:space="preserve">is optional and </w:t>
      </w:r>
      <w:r w:rsidRPr="007D6F88">
        <w:rPr>
          <w:rFonts w:ascii="Courier New" w:hAnsi="Courier New" w:cs="Times New Roman"/>
          <w:i/>
          <w:color w:val="339966"/>
          <w:sz w:val="22"/>
        </w:rPr>
        <w:t xml:space="preserve">should be used to highlight to </w:t>
      </w:r>
      <w:r w:rsidRPr="00222905">
        <w:rPr>
          <w:rFonts w:ascii="Courier New" w:hAnsi="Courier New" w:cs="Times New Roman"/>
          <w:i/>
          <w:color w:val="339966"/>
          <w:sz w:val="22"/>
        </w:rPr>
        <w:t xml:space="preserve">MAH issues that require follow-up outside of the </w:t>
      </w:r>
      <w:r w:rsidR="007D50D3">
        <w:rPr>
          <w:rFonts w:ascii="Courier New" w:hAnsi="Courier New" w:cs="Times New Roman"/>
          <w:i/>
          <w:color w:val="339966"/>
          <w:sz w:val="22"/>
        </w:rPr>
        <w:t>PSUR</w:t>
      </w:r>
      <w:r w:rsidR="007D50D3" w:rsidRPr="007D6F88">
        <w:rPr>
          <w:rFonts w:ascii="Courier New" w:hAnsi="Courier New" w:cs="Times New Roman"/>
          <w:i/>
          <w:color w:val="339966"/>
          <w:sz w:val="22"/>
        </w:rPr>
        <w:t xml:space="preserve"> </w:t>
      </w:r>
      <w:r w:rsidRPr="007D6F88">
        <w:rPr>
          <w:rFonts w:ascii="Courier New" w:hAnsi="Courier New" w:cs="Times New Roman"/>
          <w:i/>
          <w:color w:val="339966"/>
          <w:sz w:val="22"/>
        </w:rPr>
        <w:t>procedure</w:t>
      </w:r>
      <w:r w:rsidR="00A25971">
        <w:rPr>
          <w:rFonts w:ascii="Courier New" w:hAnsi="Courier New" w:cs="Times New Roman"/>
          <w:i/>
          <w:color w:val="339966"/>
          <w:sz w:val="22"/>
        </w:rPr>
        <w:t>, which the CMDh can make public via the minutes</w:t>
      </w:r>
      <w:r w:rsidRPr="007D6F88">
        <w:rPr>
          <w:rFonts w:ascii="Courier New" w:hAnsi="Courier New" w:cs="Times New Roman"/>
          <w:i/>
          <w:color w:val="339966"/>
          <w:sz w:val="22"/>
        </w:rPr>
        <w:t xml:space="preserve">. </w:t>
      </w:r>
    </w:p>
    <w:p w14:paraId="7A868D8E" w14:textId="77777777" w:rsidR="006137D7" w:rsidRDefault="00C12429" w:rsidP="00262018">
      <w:pPr>
        <w:pStyle w:val="BodytextAgency"/>
        <w:rPr>
          <w:rFonts w:ascii="Courier New" w:hAnsi="Courier New" w:cs="Times New Roman"/>
          <w:i/>
          <w:color w:val="339966"/>
          <w:sz w:val="22"/>
        </w:rPr>
      </w:pPr>
      <w:r w:rsidRPr="00D61527">
        <w:rPr>
          <w:rFonts w:ascii="Courier New" w:hAnsi="Courier New" w:cs="Times New Roman"/>
          <w:i/>
          <w:color w:val="339966"/>
          <w:sz w:val="22"/>
        </w:rPr>
        <w:t xml:space="preserve">In general, </w:t>
      </w:r>
      <w:r w:rsidR="00532482">
        <w:rPr>
          <w:rFonts w:ascii="Courier New" w:hAnsi="Courier New"/>
          <w:i/>
          <w:color w:val="339966"/>
          <w:sz w:val="22"/>
        </w:rPr>
        <w:t>a</w:t>
      </w:r>
      <w:r w:rsidR="00532482" w:rsidRPr="00532482">
        <w:rPr>
          <w:rFonts w:ascii="Courier New" w:hAnsi="Courier New"/>
          <w:i/>
          <w:color w:val="339966"/>
          <w:sz w:val="22"/>
        </w:rPr>
        <w:t xml:space="preserve">nything that is based on </w:t>
      </w:r>
      <w:r w:rsidR="00C60B6D">
        <w:rPr>
          <w:rFonts w:ascii="Courier New" w:hAnsi="Courier New"/>
          <w:i/>
          <w:color w:val="339966"/>
          <w:sz w:val="22"/>
        </w:rPr>
        <w:t xml:space="preserve">the </w:t>
      </w:r>
      <w:r w:rsidR="00532482" w:rsidRPr="00532482">
        <w:rPr>
          <w:rFonts w:ascii="Courier New" w:hAnsi="Courier New"/>
          <w:i/>
          <w:color w:val="339966"/>
          <w:sz w:val="22"/>
        </w:rPr>
        <w:t xml:space="preserve">scientific assessment of PSUR data should be in section 2 </w:t>
      </w:r>
      <w:r w:rsidR="00532482">
        <w:rPr>
          <w:rFonts w:ascii="Courier New" w:hAnsi="Courier New"/>
          <w:i/>
          <w:color w:val="339966"/>
          <w:sz w:val="22"/>
        </w:rPr>
        <w:t xml:space="preserve">of the AR </w:t>
      </w:r>
      <w:r w:rsidR="00532482" w:rsidRPr="00532482">
        <w:rPr>
          <w:rFonts w:ascii="Courier New" w:hAnsi="Courier New"/>
          <w:i/>
          <w:color w:val="339966"/>
          <w:sz w:val="22"/>
        </w:rPr>
        <w:t>with</w:t>
      </w:r>
      <w:r w:rsidR="00532482">
        <w:rPr>
          <w:rFonts w:ascii="Courier New" w:hAnsi="Courier New"/>
          <w:i/>
          <w:color w:val="339966"/>
          <w:sz w:val="22"/>
        </w:rPr>
        <w:t>,</w:t>
      </w:r>
      <w:r w:rsidR="00532482" w:rsidRPr="00532482">
        <w:rPr>
          <w:rFonts w:ascii="Courier New" w:hAnsi="Courier New"/>
          <w:i/>
          <w:color w:val="339966"/>
          <w:sz w:val="22"/>
        </w:rPr>
        <w:t xml:space="preserve"> in principle</w:t>
      </w:r>
      <w:r w:rsidR="00532482">
        <w:rPr>
          <w:rFonts w:ascii="Courier New" w:hAnsi="Courier New"/>
          <w:i/>
          <w:color w:val="339966"/>
          <w:sz w:val="22"/>
        </w:rPr>
        <w:t>,</w:t>
      </w:r>
      <w:r w:rsidR="00532482" w:rsidRPr="00532482">
        <w:rPr>
          <w:rFonts w:ascii="Courier New" w:hAnsi="Courier New"/>
          <w:i/>
          <w:color w:val="339966"/>
          <w:sz w:val="22"/>
        </w:rPr>
        <w:t xml:space="preserve"> a recommendation in section 3. </w:t>
      </w:r>
      <w:r w:rsidR="00532482">
        <w:rPr>
          <w:rFonts w:ascii="Courier New" w:hAnsi="Courier New"/>
          <w:i/>
          <w:color w:val="339966"/>
          <w:sz w:val="22"/>
        </w:rPr>
        <w:t>If</w:t>
      </w:r>
      <w:r w:rsidR="00532482" w:rsidRPr="00532482">
        <w:rPr>
          <w:rFonts w:ascii="Courier New" w:hAnsi="Courier New"/>
          <w:i/>
          <w:color w:val="339966"/>
          <w:sz w:val="22"/>
        </w:rPr>
        <w:t xml:space="preserve"> such a recommendation go</w:t>
      </w:r>
      <w:r w:rsidR="00532482">
        <w:rPr>
          <w:rFonts w:ascii="Courier New" w:hAnsi="Courier New"/>
          <w:i/>
          <w:color w:val="339966"/>
          <w:sz w:val="22"/>
        </w:rPr>
        <w:t>es</w:t>
      </w:r>
      <w:r w:rsidR="00532482" w:rsidRPr="00532482">
        <w:rPr>
          <w:rFonts w:ascii="Courier New" w:hAnsi="Courier New"/>
          <w:i/>
          <w:color w:val="339966"/>
          <w:sz w:val="22"/>
        </w:rPr>
        <w:t xml:space="preserve"> beyond the (legal) scope of a </w:t>
      </w:r>
      <w:r w:rsidR="007D50D3">
        <w:rPr>
          <w:rFonts w:ascii="Courier New" w:hAnsi="Courier New"/>
          <w:i/>
          <w:color w:val="339966"/>
          <w:sz w:val="22"/>
        </w:rPr>
        <w:t>PSUR</w:t>
      </w:r>
      <w:r w:rsidR="007D50D3" w:rsidRPr="00532482">
        <w:rPr>
          <w:rFonts w:ascii="Courier New" w:hAnsi="Courier New"/>
          <w:i/>
          <w:color w:val="339966"/>
          <w:sz w:val="22"/>
        </w:rPr>
        <w:t xml:space="preserve"> </w:t>
      </w:r>
      <w:r w:rsidR="00532482" w:rsidRPr="00532482">
        <w:rPr>
          <w:rFonts w:ascii="Courier New" w:hAnsi="Courier New"/>
          <w:i/>
          <w:color w:val="339966"/>
          <w:sz w:val="22"/>
        </w:rPr>
        <w:t>procedure</w:t>
      </w:r>
      <w:r w:rsidR="00532482">
        <w:rPr>
          <w:rFonts w:ascii="Courier New" w:hAnsi="Courier New"/>
          <w:i/>
          <w:color w:val="339966"/>
          <w:sz w:val="22"/>
        </w:rPr>
        <w:t xml:space="preserve"> the information should be included </w:t>
      </w:r>
      <w:r w:rsidR="00F22ACA">
        <w:rPr>
          <w:rFonts w:ascii="Courier New" w:hAnsi="Courier New"/>
          <w:i/>
          <w:color w:val="339966"/>
          <w:sz w:val="22"/>
        </w:rPr>
        <w:t xml:space="preserve">only </w:t>
      </w:r>
      <w:r w:rsidR="00532482">
        <w:rPr>
          <w:rFonts w:ascii="Courier New" w:hAnsi="Courier New"/>
          <w:i/>
          <w:color w:val="339966"/>
          <w:sz w:val="22"/>
        </w:rPr>
        <w:t>in this section</w:t>
      </w:r>
      <w:r w:rsidRPr="00D61527">
        <w:rPr>
          <w:rFonts w:ascii="Courier New" w:hAnsi="Courier New" w:cs="Times New Roman"/>
          <w:i/>
          <w:color w:val="339966"/>
          <w:sz w:val="22"/>
        </w:rPr>
        <w:t>. However, issues</w:t>
      </w:r>
      <w:r w:rsidR="00391A08">
        <w:rPr>
          <w:rFonts w:ascii="Courier New" w:hAnsi="Courier New" w:cs="Times New Roman"/>
          <w:i/>
          <w:color w:val="339966"/>
          <w:sz w:val="22"/>
        </w:rPr>
        <w:t xml:space="preserve"> not related to data assessed in the PSUR</w:t>
      </w:r>
      <w:r w:rsidRPr="00D61527">
        <w:rPr>
          <w:rFonts w:ascii="Courier New" w:hAnsi="Courier New" w:cs="Times New Roman"/>
          <w:i/>
          <w:color w:val="339966"/>
          <w:sz w:val="22"/>
        </w:rPr>
        <w:t xml:space="preserve">, such as </w:t>
      </w:r>
      <w:r w:rsidR="00340335" w:rsidRPr="00D61527">
        <w:rPr>
          <w:rFonts w:ascii="Courier New" w:hAnsi="Courier New" w:cs="Times New Roman"/>
          <w:i/>
          <w:color w:val="339966"/>
          <w:sz w:val="22"/>
        </w:rPr>
        <w:t xml:space="preserve">non-compliance in the implementation of previous </w:t>
      </w:r>
      <w:r w:rsidR="00C010CE" w:rsidRPr="00D61527">
        <w:rPr>
          <w:rFonts w:ascii="Courier New" w:hAnsi="Courier New" w:cs="Times New Roman"/>
          <w:i/>
          <w:color w:val="339966"/>
          <w:sz w:val="22"/>
        </w:rPr>
        <w:t xml:space="preserve">EU </w:t>
      </w:r>
      <w:r w:rsidR="00340335" w:rsidRPr="00D61527">
        <w:rPr>
          <w:rFonts w:ascii="Courier New" w:hAnsi="Courier New" w:cs="Times New Roman"/>
          <w:i/>
          <w:color w:val="339966"/>
          <w:sz w:val="22"/>
        </w:rPr>
        <w:t>regulatory procedure outcomes</w:t>
      </w:r>
      <w:r w:rsidRPr="00D61527">
        <w:rPr>
          <w:rFonts w:ascii="Courier New" w:hAnsi="Courier New" w:cs="Times New Roman"/>
          <w:i/>
          <w:color w:val="339966"/>
          <w:sz w:val="22"/>
        </w:rPr>
        <w:t xml:space="preserve">, </w:t>
      </w:r>
      <w:r w:rsidR="00391A08">
        <w:rPr>
          <w:rFonts w:ascii="Courier New" w:hAnsi="Courier New" w:cs="Times New Roman"/>
          <w:i/>
          <w:color w:val="339966"/>
          <w:sz w:val="22"/>
        </w:rPr>
        <w:t>should</w:t>
      </w:r>
      <w:r w:rsidR="00391A08" w:rsidRPr="00D61527">
        <w:rPr>
          <w:rFonts w:ascii="Courier New" w:hAnsi="Courier New" w:cs="Times New Roman"/>
          <w:i/>
          <w:color w:val="339966"/>
          <w:sz w:val="22"/>
        </w:rPr>
        <w:t xml:space="preserve"> </w:t>
      </w:r>
      <w:r w:rsidRPr="00D61527">
        <w:rPr>
          <w:rFonts w:ascii="Courier New" w:hAnsi="Courier New" w:cs="Times New Roman"/>
          <w:i/>
          <w:color w:val="339966"/>
          <w:sz w:val="22"/>
        </w:rPr>
        <w:t>be mentioned here</w:t>
      </w:r>
      <w:r w:rsidR="00432F6C">
        <w:rPr>
          <w:rFonts w:ascii="Courier New" w:hAnsi="Courier New" w:cs="Times New Roman"/>
          <w:i/>
          <w:color w:val="339966"/>
          <w:sz w:val="22"/>
        </w:rPr>
        <w:t xml:space="preserve"> only</w:t>
      </w:r>
      <w:r w:rsidRPr="00D61527">
        <w:rPr>
          <w:rFonts w:ascii="Courier New" w:hAnsi="Courier New" w:cs="Times New Roman"/>
          <w:i/>
          <w:color w:val="339966"/>
          <w:sz w:val="22"/>
        </w:rPr>
        <w:t xml:space="preserve">. </w:t>
      </w:r>
    </w:p>
    <w:p w14:paraId="16F180CB" w14:textId="77777777" w:rsidR="00C12429" w:rsidRPr="0069544C" w:rsidRDefault="00D47666" w:rsidP="00BD33DF">
      <w:pPr>
        <w:pStyle w:val="BodytextAgency"/>
      </w:pPr>
      <w:r w:rsidRPr="00262018">
        <w:rPr>
          <w:rFonts w:ascii="Courier New" w:hAnsi="Courier New" w:cs="Times New Roman"/>
          <w:i/>
          <w:color w:val="339966"/>
          <w:sz w:val="22"/>
        </w:rPr>
        <w:t>Information included in this section will be automatically flagged to CMDh via</w:t>
      </w:r>
      <w:r w:rsidR="00517530" w:rsidRPr="00262018">
        <w:rPr>
          <w:rFonts w:ascii="Courier New" w:hAnsi="Courier New" w:cs="Times New Roman"/>
          <w:i/>
          <w:color w:val="339966"/>
          <w:sz w:val="22"/>
        </w:rPr>
        <w:t xml:space="preserve"> email</w:t>
      </w:r>
      <w:r w:rsidR="00432F6C">
        <w:rPr>
          <w:rFonts w:ascii="Courier New" w:hAnsi="Courier New" w:cs="Times New Roman"/>
          <w:i/>
          <w:color w:val="339966"/>
          <w:sz w:val="22"/>
        </w:rPr>
        <w:t xml:space="preserve"> and also by the CMDh member of 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00432F6C">
        <w:rPr>
          <w:rFonts w:ascii="Courier New" w:hAnsi="Courier New" w:cs="Times New Roman"/>
          <w:i/>
          <w:color w:val="339966"/>
          <w:sz w:val="22"/>
        </w:rPr>
        <w:t xml:space="preserve"> in the plenary CMDh meeting</w:t>
      </w:r>
      <w:r w:rsidR="00E8399A" w:rsidRPr="00262018">
        <w:rPr>
          <w:rFonts w:ascii="Courier New" w:hAnsi="Courier New" w:cs="Times New Roman"/>
          <w:i/>
          <w:color w:val="339966"/>
          <w:sz w:val="22"/>
        </w:rPr>
        <w:t>.</w:t>
      </w:r>
      <w:r w:rsidR="00E8399A" w:rsidRPr="00D61527">
        <w:rPr>
          <w:rFonts w:ascii="Courier New" w:hAnsi="Courier New" w:cs="Times New Roman"/>
          <w:i/>
          <w:color w:val="339966"/>
          <w:sz w:val="22"/>
        </w:rPr>
        <w:t xml:space="preserve"> </w:t>
      </w:r>
      <w:r w:rsidR="00262018" w:rsidRPr="00262018">
        <w:rPr>
          <w:rFonts w:ascii="Courier New" w:hAnsi="Courier New"/>
          <w:bCs/>
          <w:i/>
          <w:color w:val="339966"/>
          <w:kern w:val="32"/>
          <w:sz w:val="22"/>
          <w:szCs w:val="27"/>
        </w:rPr>
        <w:t xml:space="preserve">The </w:t>
      </w:r>
      <w:r w:rsidR="00540D2A">
        <w:rPr>
          <w:rFonts w:ascii="Courier New" w:hAnsi="Courier New"/>
          <w:bCs/>
          <w:i/>
          <w:color w:val="339966"/>
          <w:kern w:val="32"/>
          <w:sz w:val="22"/>
          <w:szCs w:val="27"/>
        </w:rPr>
        <w:t>P-</w:t>
      </w:r>
      <w:r w:rsidR="00EE4C49">
        <w:rPr>
          <w:rFonts w:ascii="Courier New" w:hAnsi="Courier New"/>
          <w:bCs/>
          <w:i/>
          <w:color w:val="339966"/>
          <w:kern w:val="32"/>
          <w:sz w:val="22"/>
          <w:szCs w:val="27"/>
        </w:rPr>
        <w:t>RMS</w:t>
      </w:r>
      <w:r w:rsidR="00E8399A" w:rsidRPr="00262018">
        <w:rPr>
          <w:rFonts w:ascii="Courier New" w:hAnsi="Courier New"/>
          <w:bCs/>
          <w:i/>
          <w:color w:val="339966"/>
          <w:kern w:val="32"/>
          <w:sz w:val="22"/>
          <w:szCs w:val="27"/>
        </w:rPr>
        <w:t xml:space="preserve"> should also </w:t>
      </w:r>
      <w:r w:rsidR="00D61527" w:rsidRPr="00262018">
        <w:rPr>
          <w:rFonts w:ascii="Courier New" w:hAnsi="Courier New"/>
          <w:bCs/>
          <w:i/>
          <w:color w:val="339966"/>
          <w:kern w:val="32"/>
          <w:sz w:val="22"/>
          <w:szCs w:val="27"/>
        </w:rPr>
        <w:t xml:space="preserve">add a </w:t>
      </w:r>
      <w:r w:rsidR="00E8399A" w:rsidRPr="00262018">
        <w:rPr>
          <w:rFonts w:ascii="Courier New" w:hAnsi="Courier New"/>
          <w:bCs/>
          <w:i/>
          <w:color w:val="339966"/>
          <w:kern w:val="32"/>
          <w:sz w:val="22"/>
          <w:szCs w:val="27"/>
        </w:rPr>
        <w:t xml:space="preserve">note in </w:t>
      </w:r>
      <w:r w:rsidR="00BB5E97">
        <w:rPr>
          <w:rFonts w:ascii="Courier New" w:hAnsi="Courier New"/>
          <w:bCs/>
          <w:i/>
          <w:color w:val="339966"/>
          <w:kern w:val="32"/>
          <w:sz w:val="22"/>
          <w:szCs w:val="27"/>
        </w:rPr>
        <w:t xml:space="preserve">the “additional comments” field of </w:t>
      </w:r>
      <w:r w:rsidR="00E8399A" w:rsidRPr="00262018">
        <w:rPr>
          <w:rFonts w:ascii="Courier New" w:hAnsi="Courier New"/>
          <w:bCs/>
          <w:i/>
          <w:color w:val="339966"/>
          <w:kern w:val="32"/>
          <w:sz w:val="22"/>
          <w:szCs w:val="27"/>
        </w:rPr>
        <w:t xml:space="preserve">the PSUR Repository notification that the assessment includes issues which need flagging to CMDh. </w:t>
      </w:r>
    </w:p>
    <w:p w14:paraId="49E69721" w14:textId="77777777" w:rsidR="00C12429" w:rsidRPr="00C14A05" w:rsidRDefault="00C12429" w:rsidP="00BE44CD">
      <w:pPr>
        <w:pStyle w:val="BodytextAgency"/>
        <w:numPr>
          <w:ilvl w:val="0"/>
          <w:numId w:val="8"/>
        </w:numPr>
        <w:spacing w:line="276" w:lineRule="auto"/>
        <w:rPr>
          <w:rFonts w:ascii="Courier New" w:hAnsi="Courier New" w:cs="Times New Roman"/>
          <w:i/>
          <w:color w:val="339966"/>
          <w:sz w:val="22"/>
        </w:rPr>
      </w:pPr>
      <w:r w:rsidRPr="00C14A05">
        <w:rPr>
          <w:rFonts w:ascii="Courier New" w:hAnsi="Courier New" w:cs="Times New Roman"/>
          <w:i/>
          <w:color w:val="339966"/>
          <w:sz w:val="22"/>
        </w:rPr>
        <w:t>In the case of mono</w:t>
      </w:r>
      <w:r w:rsidRPr="0009735A">
        <w:rPr>
          <w:rFonts w:ascii="Courier New" w:hAnsi="Courier New" w:cs="Times New Roman"/>
          <w:i/>
          <w:color w:val="339966"/>
          <w:sz w:val="22"/>
        </w:rPr>
        <w:t xml:space="preserve">-components and fixed dose combinations </w:t>
      </w:r>
      <w:r w:rsidR="002F18DE">
        <w:rPr>
          <w:rFonts w:ascii="Courier New" w:hAnsi="Courier New" w:cs="Times New Roman"/>
          <w:i/>
          <w:color w:val="339966"/>
          <w:sz w:val="22"/>
        </w:rPr>
        <w:t>d</w:t>
      </w:r>
      <w:r w:rsidR="00F9603F" w:rsidRPr="00C14A05">
        <w:rPr>
          <w:rFonts w:ascii="Courier New" w:hAnsi="Courier New" w:cs="Times New Roman"/>
          <w:i/>
          <w:color w:val="339966"/>
          <w:sz w:val="22"/>
        </w:rPr>
        <w:t>ue consideration should be given</w:t>
      </w:r>
      <w:r w:rsidRPr="00C14A05">
        <w:rPr>
          <w:rFonts w:ascii="Courier New" w:hAnsi="Courier New" w:cs="Times New Roman"/>
          <w:i/>
          <w:color w:val="339966"/>
          <w:sz w:val="22"/>
        </w:rPr>
        <w:t xml:space="preserve"> from a scientific point of view </w:t>
      </w:r>
      <w:r w:rsidR="00F9603F" w:rsidRPr="00C14A05">
        <w:rPr>
          <w:rFonts w:ascii="Courier New" w:hAnsi="Courier New" w:cs="Times New Roman"/>
          <w:i/>
          <w:color w:val="339966"/>
          <w:sz w:val="22"/>
        </w:rPr>
        <w:t xml:space="preserve">in </w:t>
      </w:r>
      <w:r w:rsidRPr="00C14A05">
        <w:rPr>
          <w:rFonts w:ascii="Courier New" w:hAnsi="Courier New" w:cs="Times New Roman"/>
          <w:i/>
          <w:color w:val="339966"/>
          <w:sz w:val="22"/>
        </w:rPr>
        <w:t xml:space="preserve">how far the conclusion on the mono product or on the combination can also be extrapolated to the other combinations/mono products. </w:t>
      </w:r>
      <w:r w:rsidR="001302D7" w:rsidRPr="00C14A05">
        <w:rPr>
          <w:rFonts w:ascii="Courier New" w:hAnsi="Courier New" w:cs="Times New Roman"/>
          <w:i/>
          <w:color w:val="339966"/>
          <w:sz w:val="22"/>
        </w:rPr>
        <w:t xml:space="preserve">A simple check in the EURD list using the substance name can provide a rapid overview of any other currently authorised/applicable entries in this respect. </w:t>
      </w:r>
      <w:r w:rsidRPr="00C14A05">
        <w:rPr>
          <w:rFonts w:ascii="Courier New" w:hAnsi="Courier New" w:cs="Times New Roman"/>
          <w:i/>
          <w:color w:val="339966"/>
          <w:sz w:val="22"/>
        </w:rPr>
        <w:t xml:space="preserve">Any conclusion on </w:t>
      </w:r>
      <w:r w:rsidRPr="00C14A05">
        <w:rPr>
          <w:rFonts w:ascii="Courier New" w:hAnsi="Courier New" w:cs="Times New Roman"/>
          <w:i/>
          <w:color w:val="339966"/>
          <w:sz w:val="22"/>
        </w:rPr>
        <w:lastRenderedPageBreak/>
        <w:t>extrapolation should therefore be included in this section. The scientific rationale should be provided in section 2.</w:t>
      </w:r>
    </w:p>
    <w:p w14:paraId="2E40AD59" w14:textId="77777777" w:rsidR="00B506E6" w:rsidRPr="00C14A05" w:rsidRDefault="00B506E6" w:rsidP="00B506E6">
      <w:pPr>
        <w:pStyle w:val="BodytextAgency"/>
        <w:spacing w:line="276" w:lineRule="auto"/>
        <w:ind w:left="720"/>
        <w:rPr>
          <w:rFonts w:ascii="Courier New" w:hAnsi="Courier New" w:cs="Times New Roman"/>
          <w:i/>
          <w:color w:val="339966"/>
          <w:sz w:val="22"/>
        </w:rPr>
      </w:pPr>
      <w:r w:rsidRPr="00C14A05">
        <w:rPr>
          <w:rFonts w:ascii="Courier New" w:hAnsi="Courier New" w:cs="Times New Roman"/>
          <w:i/>
          <w:color w:val="339966"/>
          <w:sz w:val="22"/>
        </w:rPr>
        <w:t>Regardless whether covering only mono products or combination products or both - if it is not possible to extrapolate, this should be clearly stated (e.g. different dosing in the combination, different route of administration) in this section.</w:t>
      </w:r>
    </w:p>
    <w:p w14:paraId="0246F971" w14:textId="77777777" w:rsidR="00C12429" w:rsidRPr="00BD33DF" w:rsidRDefault="00C12429" w:rsidP="00BE44CD">
      <w:pPr>
        <w:pStyle w:val="BodytextAgency"/>
        <w:numPr>
          <w:ilvl w:val="0"/>
          <w:numId w:val="8"/>
        </w:numPr>
        <w:spacing w:line="276" w:lineRule="auto"/>
        <w:rPr>
          <w:rFonts w:ascii="Courier New" w:hAnsi="Courier New" w:cs="Times New Roman"/>
          <w:i/>
          <w:color w:val="339966"/>
          <w:sz w:val="22"/>
        </w:rPr>
      </w:pPr>
      <w:r w:rsidRPr="00BD33DF">
        <w:rPr>
          <w:rFonts w:ascii="Courier New" w:hAnsi="Courier New" w:cs="Times New Roman"/>
          <w:i/>
          <w:color w:val="339966"/>
          <w:sz w:val="22"/>
        </w:rPr>
        <w:t xml:space="preserve">If a new drug-drug interaction or contraindication is added, due consideration should be given as to whether the change should be extended to the other impacted products and </w:t>
      </w:r>
      <w:r w:rsidR="007A795B" w:rsidRPr="00BD33DF">
        <w:rPr>
          <w:rFonts w:ascii="Courier New" w:hAnsi="Courier New" w:cs="Times New Roman"/>
          <w:i/>
          <w:color w:val="339966"/>
          <w:sz w:val="22"/>
        </w:rPr>
        <w:t>raised to CMDh</w:t>
      </w:r>
      <w:r w:rsidRPr="00BD33DF">
        <w:rPr>
          <w:rFonts w:ascii="Courier New" w:hAnsi="Courier New" w:cs="Times New Roman"/>
          <w:i/>
          <w:color w:val="339966"/>
          <w:sz w:val="22"/>
        </w:rPr>
        <w:t>. The scientific rationale should be provided in section 2.</w:t>
      </w:r>
    </w:p>
    <w:p w14:paraId="77DC09D0" w14:textId="77777777" w:rsidR="000A1D1D" w:rsidRDefault="003549A0" w:rsidP="00BE44CD">
      <w:pPr>
        <w:pStyle w:val="BodytextAgency"/>
        <w:numPr>
          <w:ilvl w:val="0"/>
          <w:numId w:val="8"/>
        </w:numPr>
        <w:rPr>
          <w:rFonts w:ascii="Courier New" w:hAnsi="Courier New" w:cs="Times New Roman"/>
          <w:i/>
          <w:color w:val="339966"/>
          <w:sz w:val="22"/>
        </w:rPr>
      </w:pPr>
      <w:r>
        <w:rPr>
          <w:rFonts w:ascii="Courier New" w:hAnsi="Courier New" w:cs="Times New Roman"/>
          <w:i/>
          <w:color w:val="339966"/>
          <w:sz w:val="22"/>
        </w:rPr>
        <w:t xml:space="preserve">As a general principle no follow-up measures for </w:t>
      </w:r>
      <w:r w:rsidR="0009735A">
        <w:rPr>
          <w:rFonts w:ascii="Courier New" w:hAnsi="Courier New" w:cs="Times New Roman"/>
          <w:i/>
          <w:color w:val="339966"/>
          <w:sz w:val="22"/>
        </w:rPr>
        <w:t xml:space="preserve">PSUR WS </w:t>
      </w:r>
      <w:r>
        <w:rPr>
          <w:rFonts w:ascii="Courier New" w:hAnsi="Courier New" w:cs="Times New Roman"/>
          <w:i/>
          <w:color w:val="339966"/>
          <w:sz w:val="22"/>
        </w:rPr>
        <w:t xml:space="preserve">should be requested as there is no regulatory/legal framework to assess them in a consistent manner. </w:t>
      </w:r>
      <w:r w:rsidR="00FE6EB3">
        <w:rPr>
          <w:rFonts w:ascii="Courier New" w:hAnsi="Courier New" w:cs="Times New Roman"/>
          <w:i/>
          <w:color w:val="339966"/>
          <w:sz w:val="22"/>
        </w:rPr>
        <w:t>Exceptionally</w:t>
      </w:r>
      <w:r w:rsidR="007E49FD">
        <w:rPr>
          <w:rFonts w:ascii="Courier New" w:hAnsi="Courier New" w:cs="Times New Roman"/>
          <w:i/>
          <w:color w:val="339966"/>
          <w:sz w:val="22"/>
        </w:rPr>
        <w:t>,</w:t>
      </w:r>
      <w:r>
        <w:rPr>
          <w:rFonts w:ascii="Courier New" w:hAnsi="Courier New" w:cs="Times New Roman"/>
          <w:i/>
          <w:color w:val="339966"/>
          <w:sz w:val="22"/>
        </w:rPr>
        <w:t xml:space="preserve"> however</w:t>
      </w:r>
      <w:r w:rsidR="007E49FD">
        <w:rPr>
          <w:rFonts w:ascii="Courier New" w:hAnsi="Courier New" w:cs="Times New Roman"/>
          <w:i/>
          <w:color w:val="339966"/>
          <w:sz w:val="22"/>
        </w:rPr>
        <w:t xml:space="preserve">, 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007E49FD">
        <w:rPr>
          <w:rFonts w:ascii="Courier New" w:hAnsi="Courier New" w:cs="Times New Roman"/>
          <w:i/>
          <w:color w:val="339966"/>
          <w:sz w:val="22"/>
        </w:rPr>
        <w:t xml:space="preserve"> may agree on the need to urgently follow up on a potentially serious safety issue that cannot be </w:t>
      </w:r>
      <w:r w:rsidR="00C60B6D">
        <w:rPr>
          <w:rFonts w:ascii="Courier New" w:hAnsi="Courier New" w:cs="Times New Roman"/>
          <w:i/>
          <w:color w:val="339966"/>
          <w:sz w:val="22"/>
        </w:rPr>
        <w:t xml:space="preserve">carried over </w:t>
      </w:r>
      <w:r w:rsidR="007E49FD">
        <w:rPr>
          <w:rFonts w:ascii="Courier New" w:hAnsi="Courier New" w:cs="Times New Roman"/>
          <w:i/>
          <w:color w:val="339966"/>
          <w:sz w:val="22"/>
        </w:rPr>
        <w:t>to the next</w:t>
      </w:r>
      <w:r w:rsidR="00FE6EB3">
        <w:rPr>
          <w:rFonts w:ascii="Courier New" w:hAnsi="Courier New" w:cs="Times New Roman"/>
          <w:i/>
          <w:color w:val="339966"/>
          <w:sz w:val="22"/>
        </w:rPr>
        <w:t xml:space="preserve"> planned</w:t>
      </w:r>
      <w:r w:rsidR="007E49FD">
        <w:rPr>
          <w:rFonts w:ascii="Courier New" w:hAnsi="Courier New" w:cs="Times New Roman"/>
          <w:i/>
          <w:color w:val="339966"/>
          <w:sz w:val="22"/>
        </w:rPr>
        <w:t xml:space="preserve"> PSUR. </w:t>
      </w:r>
    </w:p>
    <w:p w14:paraId="4F715F62" w14:textId="77777777" w:rsidR="00276EA2" w:rsidRDefault="00C12429" w:rsidP="000A1D1D">
      <w:pPr>
        <w:pStyle w:val="BodytextAgency"/>
        <w:ind w:left="720"/>
        <w:rPr>
          <w:rFonts w:ascii="Courier New" w:hAnsi="Courier New" w:cs="Times New Roman"/>
          <w:i/>
          <w:color w:val="339966"/>
          <w:sz w:val="22"/>
        </w:rPr>
      </w:pPr>
      <w:r w:rsidRPr="007D6F88">
        <w:rPr>
          <w:rFonts w:ascii="Courier New" w:hAnsi="Courier New" w:cs="Times New Roman"/>
          <w:i/>
          <w:color w:val="339966"/>
          <w:sz w:val="22"/>
        </w:rPr>
        <w:t xml:space="preserve">In </w:t>
      </w:r>
      <w:r w:rsidR="007E49FD">
        <w:rPr>
          <w:rFonts w:ascii="Courier New" w:hAnsi="Courier New" w:cs="Times New Roman"/>
          <w:i/>
          <w:color w:val="339966"/>
          <w:sz w:val="22"/>
        </w:rPr>
        <w:t>such</w:t>
      </w:r>
      <w:r w:rsidR="007E49FD" w:rsidRPr="007D6F88">
        <w:rPr>
          <w:rFonts w:ascii="Courier New" w:hAnsi="Courier New" w:cs="Times New Roman"/>
          <w:i/>
          <w:color w:val="339966"/>
          <w:sz w:val="22"/>
        </w:rPr>
        <w:t xml:space="preserve"> </w:t>
      </w:r>
      <w:r w:rsidRPr="007D6F88">
        <w:rPr>
          <w:rFonts w:ascii="Courier New" w:hAnsi="Courier New" w:cs="Times New Roman"/>
          <w:i/>
          <w:color w:val="339966"/>
          <w:sz w:val="22"/>
        </w:rPr>
        <w:t xml:space="preserve">cases </w:t>
      </w:r>
      <w:r w:rsidR="000A1D1D">
        <w:rPr>
          <w:rFonts w:ascii="Courier New" w:hAnsi="Courier New" w:cs="Times New Roman"/>
          <w:i/>
          <w:color w:val="339966"/>
          <w:sz w:val="22"/>
        </w:rPr>
        <w:t xml:space="preserve">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00212C71">
        <w:rPr>
          <w:rFonts w:ascii="Courier New" w:hAnsi="Courier New" w:cs="Times New Roman"/>
          <w:i/>
          <w:color w:val="339966"/>
          <w:sz w:val="22"/>
        </w:rPr>
        <w:t xml:space="preserve"> </w:t>
      </w:r>
      <w:r w:rsidRPr="007D6F88">
        <w:rPr>
          <w:rFonts w:ascii="Courier New" w:hAnsi="Courier New" w:cs="Times New Roman"/>
          <w:i/>
          <w:color w:val="339966"/>
          <w:sz w:val="22"/>
        </w:rPr>
        <w:t>assessor should indicate the route which should be followed for the submission of the data</w:t>
      </w:r>
      <w:r w:rsidR="007E49FD">
        <w:rPr>
          <w:rFonts w:ascii="Courier New" w:hAnsi="Courier New" w:cs="Times New Roman"/>
          <w:i/>
          <w:color w:val="339966"/>
          <w:sz w:val="22"/>
        </w:rPr>
        <w:t xml:space="preserve">, </w:t>
      </w:r>
      <w:r w:rsidRPr="007D6F88">
        <w:rPr>
          <w:rFonts w:ascii="Courier New" w:hAnsi="Courier New" w:cs="Times New Roman"/>
          <w:i/>
          <w:color w:val="339966"/>
          <w:sz w:val="22"/>
        </w:rPr>
        <w:t>e.g. signal,</w:t>
      </w:r>
      <w:r w:rsidR="00276EA2">
        <w:rPr>
          <w:rFonts w:ascii="Courier New" w:hAnsi="Courier New" w:cs="Times New Roman"/>
          <w:i/>
          <w:color w:val="339966"/>
          <w:sz w:val="22"/>
        </w:rPr>
        <w:t xml:space="preserve"> </w:t>
      </w:r>
      <w:r w:rsidRPr="007D6F88">
        <w:rPr>
          <w:rFonts w:ascii="Courier New" w:hAnsi="Courier New" w:cs="Times New Roman"/>
          <w:i/>
          <w:color w:val="339966"/>
          <w:sz w:val="22"/>
        </w:rPr>
        <w:t xml:space="preserve">change in </w:t>
      </w:r>
      <w:r w:rsidRPr="0009735A">
        <w:rPr>
          <w:rFonts w:ascii="Courier New" w:hAnsi="Courier New" w:cs="Times New Roman"/>
          <w:i/>
          <w:color w:val="339966"/>
          <w:sz w:val="22"/>
        </w:rPr>
        <w:t>PSUR submission deadline</w:t>
      </w:r>
      <w:r w:rsidR="0009735A">
        <w:rPr>
          <w:rFonts w:ascii="Courier New" w:hAnsi="Courier New" w:cs="Times New Roman"/>
          <w:i/>
          <w:color w:val="339966"/>
          <w:sz w:val="22"/>
        </w:rPr>
        <w:t xml:space="preserve"> or</w:t>
      </w:r>
      <w:r w:rsidR="00276EA2" w:rsidRPr="0009735A">
        <w:rPr>
          <w:rFonts w:ascii="Courier New" w:hAnsi="Courier New" w:cs="Times New Roman"/>
          <w:i/>
          <w:color w:val="339966"/>
          <w:sz w:val="22"/>
        </w:rPr>
        <w:t xml:space="preserve"> </w:t>
      </w:r>
      <w:r w:rsidRPr="0009735A">
        <w:rPr>
          <w:rFonts w:ascii="Courier New" w:hAnsi="Courier New" w:cs="Times New Roman"/>
          <w:i/>
          <w:color w:val="339966"/>
          <w:sz w:val="22"/>
        </w:rPr>
        <w:t>triggering of a referral procedure</w:t>
      </w:r>
      <w:r w:rsidR="00540D2A">
        <w:rPr>
          <w:rFonts w:ascii="Courier New" w:hAnsi="Courier New" w:cs="Times New Roman"/>
          <w:i/>
          <w:color w:val="339966"/>
          <w:sz w:val="22"/>
        </w:rPr>
        <w:t>.</w:t>
      </w:r>
      <w:r w:rsidR="007E49FD" w:rsidRPr="0009735A">
        <w:rPr>
          <w:rFonts w:ascii="Courier New" w:hAnsi="Courier New" w:cs="Times New Roman"/>
          <w:i/>
          <w:color w:val="339966"/>
          <w:sz w:val="22"/>
        </w:rPr>
        <w:t xml:space="preserve"> </w:t>
      </w:r>
      <w:r w:rsidR="0087312A" w:rsidRPr="0009735A">
        <w:rPr>
          <w:rFonts w:ascii="Courier New" w:hAnsi="Courier New" w:cs="Times New Roman"/>
          <w:i/>
          <w:color w:val="339966"/>
          <w:sz w:val="22"/>
        </w:rPr>
        <w:t>Whichever route is proposed for the submission of follow up inf</w:t>
      </w:r>
      <w:r w:rsidR="0087312A">
        <w:rPr>
          <w:rFonts w:ascii="Courier New" w:hAnsi="Courier New" w:cs="Times New Roman"/>
          <w:i/>
          <w:color w:val="339966"/>
          <w:sz w:val="22"/>
        </w:rPr>
        <w:t xml:space="preserve">ormation, the PRAC should be consulted in the assessment of the data through a Member State request for PRAC advice made by 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00F9506A" w:rsidRPr="00F9506A">
        <w:rPr>
          <w:rFonts w:ascii="Courier New" w:hAnsi="Courier New" w:cs="Times New Roman"/>
          <w:i/>
          <w:color w:val="339966"/>
          <w:sz w:val="22"/>
        </w:rPr>
        <w:t>.</w:t>
      </w:r>
      <w:r w:rsidR="000C2AA8">
        <w:rPr>
          <w:rFonts w:ascii="Courier New" w:hAnsi="Courier New" w:cs="Times New Roman"/>
          <w:i/>
          <w:color w:val="339966"/>
          <w:sz w:val="22"/>
        </w:rPr>
        <w:t xml:space="preserve"> </w:t>
      </w:r>
    </w:p>
    <w:p w14:paraId="4B6515E2" w14:textId="77777777" w:rsidR="008B48CB" w:rsidRPr="008B48CB" w:rsidRDefault="008B48CB" w:rsidP="00BE44CD">
      <w:pPr>
        <w:pStyle w:val="BodytextAgency"/>
        <w:numPr>
          <w:ilvl w:val="0"/>
          <w:numId w:val="8"/>
        </w:numPr>
        <w:spacing w:line="276" w:lineRule="auto"/>
        <w:rPr>
          <w:rFonts w:ascii="Courier New" w:hAnsi="Courier New" w:cs="Times New Roman"/>
          <w:i/>
          <w:color w:val="339966"/>
          <w:sz w:val="22"/>
        </w:rPr>
      </w:pPr>
      <w:bookmarkStart w:id="18" w:name="_Toc460937822"/>
      <w:r w:rsidRPr="008B48CB">
        <w:rPr>
          <w:rFonts w:ascii="Courier New" w:hAnsi="Courier New" w:cs="Times New Roman"/>
          <w:i/>
          <w:color w:val="339966"/>
          <w:sz w:val="22"/>
        </w:rPr>
        <w:t xml:space="preserve">As a reminder, the PSUR is not the appropriate procedure for submitting </w:t>
      </w:r>
      <w:r w:rsidRPr="002F18DE">
        <w:rPr>
          <w:rFonts w:ascii="Courier New" w:hAnsi="Courier New" w:cs="Times New Roman"/>
          <w:i/>
          <w:color w:val="339966"/>
          <w:sz w:val="22"/>
        </w:rPr>
        <w:t xml:space="preserve">final or interim study reports </w:t>
      </w:r>
      <w:r w:rsidRPr="00BD33DF">
        <w:rPr>
          <w:rFonts w:ascii="Courier New" w:hAnsi="Courier New" w:cs="Times New Roman"/>
          <w:i/>
          <w:color w:val="339966"/>
          <w:sz w:val="22"/>
        </w:rPr>
        <w:t>to the EU regulatory authorities.</w:t>
      </w:r>
      <w:r w:rsidRPr="002F18DE">
        <w:rPr>
          <w:rFonts w:ascii="Courier New" w:hAnsi="Courier New" w:cs="Times New Roman"/>
          <w:i/>
          <w:color w:val="339966"/>
          <w:sz w:val="22"/>
        </w:rPr>
        <w:t xml:space="preserve"> These reports should be submitted and assessed via the appropriate</w:t>
      </w:r>
      <w:r w:rsidRPr="008B48CB">
        <w:rPr>
          <w:rFonts w:ascii="Courier New" w:hAnsi="Courier New" w:cs="Times New Roman"/>
          <w:i/>
          <w:color w:val="339966"/>
          <w:sz w:val="22"/>
        </w:rPr>
        <w:t xml:space="preserve"> procedure in line with the Variations Classification guideline of Commission Regulation 1234/2008. However, in case a study report is able to further support either the discussion by the MAH or 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Pr="008B48CB">
        <w:rPr>
          <w:rFonts w:ascii="Courier New" w:hAnsi="Courier New" w:cs="Times New Roman"/>
          <w:i/>
          <w:color w:val="339966"/>
          <w:sz w:val="22"/>
        </w:rPr>
        <w:t>’ assessment of the PSUR sections dealing with data from clinical trials, findings from non-interventional studies, or other clinical trials and sources, the MAH may provide the study report (or relevant parts thereof) as an appendix to the PSUR.</w:t>
      </w:r>
    </w:p>
    <w:p w14:paraId="00054C6F" w14:textId="77777777" w:rsidR="008B48CB" w:rsidRPr="007D6F88" w:rsidRDefault="008B48CB" w:rsidP="005F5664">
      <w:pPr>
        <w:pStyle w:val="BodytextAgency"/>
        <w:spacing w:line="276" w:lineRule="auto"/>
        <w:ind w:left="720"/>
        <w:rPr>
          <w:rFonts w:ascii="Courier New" w:hAnsi="Courier New" w:cs="Times New Roman"/>
          <w:i/>
          <w:color w:val="339966"/>
          <w:sz w:val="22"/>
        </w:rPr>
      </w:pPr>
      <w:r w:rsidRPr="008B48CB">
        <w:rPr>
          <w:rFonts w:ascii="Courier New" w:hAnsi="Courier New" w:cs="Times New Roman"/>
          <w:i/>
          <w:color w:val="339966"/>
          <w:sz w:val="22"/>
        </w:rPr>
        <w:t xml:space="preserve">In case a study report has been submitted by the MAH in the PSUR, 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Pr="008B48CB">
        <w:rPr>
          <w:rFonts w:ascii="Courier New" w:hAnsi="Courier New" w:cs="Times New Roman"/>
          <w:i/>
          <w:color w:val="339966"/>
          <w:sz w:val="22"/>
        </w:rPr>
        <w:t xml:space="preserve"> should include in </w:t>
      </w:r>
      <w:r>
        <w:rPr>
          <w:rFonts w:ascii="Courier New" w:hAnsi="Courier New" w:cs="Times New Roman"/>
          <w:i/>
          <w:color w:val="339966"/>
          <w:sz w:val="22"/>
        </w:rPr>
        <w:t>this</w:t>
      </w:r>
      <w:r w:rsidRPr="008B48CB">
        <w:rPr>
          <w:rFonts w:ascii="Courier New" w:hAnsi="Courier New" w:cs="Times New Roman"/>
          <w:i/>
          <w:color w:val="339966"/>
          <w:sz w:val="22"/>
        </w:rPr>
        <w:t xml:space="preserve"> section a reminder to the MAH that the study report should also have been submitted according to the Commission regulation 1234/2008 via an appropriate procedure.</w:t>
      </w:r>
    </w:p>
    <w:p w14:paraId="6651DCD1" w14:textId="77777777" w:rsidR="00A25971" w:rsidRPr="005F5664" w:rsidRDefault="00A25971" w:rsidP="005F5664">
      <w:pPr>
        <w:pStyle w:val="BodytextAgency"/>
        <w:sectPr w:rsidR="00A25971" w:rsidRPr="005F5664" w:rsidSect="00282AAC">
          <w:headerReference w:type="even" r:id="rId12"/>
          <w:headerReference w:type="default" r:id="rId13"/>
          <w:footerReference w:type="even" r:id="rId14"/>
          <w:footerReference w:type="default" r:id="rId15"/>
          <w:headerReference w:type="first" r:id="rId16"/>
          <w:footerReference w:type="first" r:id="rId17"/>
          <w:pgSz w:w="11907" w:h="16839" w:code="9"/>
          <w:pgMar w:top="1417" w:right="1247" w:bottom="1417" w:left="1247" w:header="284" w:footer="680" w:gutter="0"/>
          <w:cols w:space="720"/>
          <w:titlePg/>
          <w:docGrid w:linePitch="326"/>
        </w:sectPr>
      </w:pPr>
    </w:p>
    <w:p w14:paraId="6D913B5B" w14:textId="77777777" w:rsidR="0084142F" w:rsidRPr="001A1358" w:rsidRDefault="001F2B72" w:rsidP="001A1358">
      <w:pPr>
        <w:pStyle w:val="BodytextAgency"/>
        <w:rPr>
          <w:b/>
          <w:sz w:val="28"/>
        </w:rPr>
        <w:sectPr w:rsidR="0084142F" w:rsidRPr="001A1358" w:rsidSect="00282AAC">
          <w:headerReference w:type="first" r:id="rId18"/>
          <w:footerReference w:type="first" r:id="rId19"/>
          <w:pgSz w:w="11907" w:h="16839" w:code="9"/>
          <w:pgMar w:top="1417" w:right="1247" w:bottom="1417" w:left="1247" w:header="284" w:footer="680" w:gutter="0"/>
          <w:cols w:space="720"/>
          <w:docGrid w:linePitch="326"/>
        </w:sectPr>
      </w:pPr>
      <w:r w:rsidRPr="001A1358">
        <w:rPr>
          <w:b/>
          <w:sz w:val="28"/>
        </w:rPr>
        <w:lastRenderedPageBreak/>
        <w:t xml:space="preserve">Annex: </w:t>
      </w:r>
      <w:r w:rsidR="004240ED" w:rsidRPr="001A1358">
        <w:rPr>
          <w:b/>
          <w:sz w:val="28"/>
        </w:rPr>
        <w:t>&lt;</w:t>
      </w:r>
      <w:r w:rsidR="00F63840" w:rsidRPr="001A1358">
        <w:rPr>
          <w:b/>
          <w:sz w:val="28"/>
        </w:rPr>
        <w:t>P</w:t>
      </w:r>
      <w:r w:rsidR="004240ED" w:rsidRPr="001A1358">
        <w:rPr>
          <w:b/>
          <w:sz w:val="28"/>
        </w:rPr>
        <w:t>reliminary&gt; &lt;</w:t>
      </w:r>
      <w:r w:rsidR="0009735A">
        <w:rPr>
          <w:b/>
          <w:sz w:val="28"/>
        </w:rPr>
        <w:t>Final</w:t>
      </w:r>
      <w:r w:rsidR="004240ED" w:rsidRPr="001A1358">
        <w:rPr>
          <w:b/>
          <w:sz w:val="28"/>
        </w:rPr>
        <w:t>&gt;</w:t>
      </w:r>
      <w:r w:rsidR="0062137B" w:rsidRPr="001A1358">
        <w:rPr>
          <w:b/>
          <w:sz w:val="28"/>
        </w:rPr>
        <w:t xml:space="preserve"> </w:t>
      </w:r>
      <w:r w:rsidR="00540D2A">
        <w:rPr>
          <w:b/>
          <w:sz w:val="28"/>
        </w:rPr>
        <w:t>P-</w:t>
      </w:r>
      <w:r w:rsidR="00EE4C49">
        <w:rPr>
          <w:b/>
          <w:sz w:val="28"/>
        </w:rPr>
        <w:t>Reference Member State</w:t>
      </w:r>
      <w:r w:rsidR="0062137B" w:rsidRPr="001A1358">
        <w:rPr>
          <w:b/>
          <w:sz w:val="28"/>
        </w:rPr>
        <w:t xml:space="preserve"> </w:t>
      </w:r>
      <w:r w:rsidRPr="001A1358">
        <w:rPr>
          <w:b/>
          <w:sz w:val="28"/>
        </w:rPr>
        <w:t>assessment comments on PSUR</w:t>
      </w:r>
      <w:bookmarkEnd w:id="18"/>
      <w:r w:rsidR="002B71B5" w:rsidRPr="001A1358">
        <w:rPr>
          <w:b/>
          <w:sz w:val="28"/>
        </w:rPr>
        <w:t xml:space="preserve"> </w:t>
      </w:r>
    </w:p>
    <w:p w14:paraId="779EFC4E" w14:textId="77777777" w:rsidR="00365921" w:rsidRPr="0061645D" w:rsidRDefault="00365921" w:rsidP="00D94DF1">
      <w:pPr>
        <w:pStyle w:val="Heading1Agency"/>
        <w:numPr>
          <w:ilvl w:val="0"/>
          <w:numId w:val="6"/>
        </w:numPr>
      </w:pPr>
      <w:bookmarkStart w:id="19" w:name="_Toc363568286"/>
      <w:bookmarkStart w:id="20" w:name="_Toc367969974"/>
      <w:bookmarkStart w:id="21" w:name="_Toc460937823"/>
      <w:bookmarkStart w:id="22" w:name="_Toc473706714"/>
      <w:r w:rsidRPr="0061645D">
        <w:lastRenderedPageBreak/>
        <w:t>PSUR Data</w:t>
      </w:r>
      <w:bookmarkEnd w:id="19"/>
      <w:bookmarkEnd w:id="20"/>
      <w:bookmarkEnd w:id="21"/>
      <w:bookmarkEnd w:id="22"/>
      <w:r w:rsidRPr="0061645D">
        <w:t xml:space="preserve"> </w:t>
      </w:r>
    </w:p>
    <w:p w14:paraId="29422C0E" w14:textId="77777777" w:rsidR="00365921" w:rsidRPr="0061645D" w:rsidRDefault="00365921" w:rsidP="00B3392B">
      <w:pPr>
        <w:pStyle w:val="Heading2Agency"/>
        <w:ind w:left="0"/>
      </w:pPr>
      <w:bookmarkStart w:id="23" w:name="_Toc363568287"/>
      <w:bookmarkStart w:id="24" w:name="_Toc367969975"/>
      <w:bookmarkStart w:id="25" w:name="_Toc460937824"/>
      <w:bookmarkStart w:id="26" w:name="_Toc473706715"/>
      <w:r w:rsidRPr="0061645D">
        <w:t>Introduction</w:t>
      </w:r>
      <w:bookmarkEnd w:id="23"/>
      <w:bookmarkEnd w:id="24"/>
      <w:bookmarkEnd w:id="25"/>
      <w:bookmarkEnd w:id="26"/>
    </w:p>
    <w:p w14:paraId="6AA0E854" w14:textId="77777777" w:rsidR="00365921" w:rsidRPr="0061645D" w:rsidRDefault="00365921" w:rsidP="0077761E">
      <w:pPr>
        <w:pStyle w:val="DraftingNotesAgency"/>
      </w:pPr>
      <w:r w:rsidRPr="0061645D">
        <w:t>This section should provide a brief statement on the active substance</w:t>
      </w:r>
      <w:r w:rsidR="00CF0DF1" w:rsidRPr="0061645D">
        <w:t>s</w:t>
      </w:r>
      <w:r w:rsidRPr="0061645D">
        <w:t xml:space="preserve">, </w:t>
      </w:r>
      <w:r w:rsidR="00CF0DF1" w:rsidRPr="0061645D">
        <w:t xml:space="preserve">their </w:t>
      </w:r>
      <w:r w:rsidRPr="0061645D">
        <w:t>pharmacotherapeutic action and approved indication</w:t>
      </w:r>
      <w:r w:rsidR="002B71B5" w:rsidRPr="0061645D">
        <w:t>, posology, pharmaceutical forms and strengths.</w:t>
      </w:r>
    </w:p>
    <w:p w14:paraId="39FDD727" w14:textId="77777777" w:rsidR="009B1A87" w:rsidRPr="0061645D" w:rsidRDefault="009B1A87" w:rsidP="009B1A87">
      <w:pPr>
        <w:pStyle w:val="DraftingNotesAgency"/>
      </w:pPr>
      <w:r w:rsidRPr="0061645D">
        <w:t xml:space="preserve">It should also include information on the IBD/EURD, interval and cumulative periods covered by the </w:t>
      </w:r>
      <w:r w:rsidR="002C56F8">
        <w:t>PSUR</w:t>
      </w:r>
      <w:r w:rsidRPr="0061645D">
        <w:t>.</w:t>
      </w:r>
    </w:p>
    <w:p w14:paraId="5A33B794" w14:textId="77777777" w:rsidR="00D93DEE" w:rsidRPr="0061645D" w:rsidRDefault="00365921" w:rsidP="00345E09">
      <w:pPr>
        <w:pStyle w:val="DraftingNotesAgency"/>
      </w:pPr>
      <w:r w:rsidRPr="0061645D">
        <w:t xml:space="preserve">It should also highlight </w:t>
      </w:r>
      <w:r w:rsidR="002C56F8">
        <w:t xml:space="preserve">any </w:t>
      </w:r>
      <w:r w:rsidRPr="0061645D">
        <w:t xml:space="preserve">changes </w:t>
      </w:r>
      <w:r w:rsidR="002C56F8">
        <w:t xml:space="preserve">proposed by the MAH </w:t>
      </w:r>
      <w:r w:rsidRPr="0061645D">
        <w:t xml:space="preserve">to the product information as part of the submission of this </w:t>
      </w:r>
      <w:r w:rsidR="00045751">
        <w:t>PSUR</w:t>
      </w:r>
      <w:r w:rsidR="00045751" w:rsidRPr="0061645D">
        <w:t xml:space="preserve"> </w:t>
      </w:r>
      <w:r w:rsidR="008743ED" w:rsidRPr="0061645D">
        <w:t>(to be crosschecked with Module 1.3 of the MA</w:t>
      </w:r>
      <w:r w:rsidR="0004662E" w:rsidRPr="0061645D">
        <w:t xml:space="preserve"> and regional appendix of a PSUR</w:t>
      </w:r>
      <w:r w:rsidR="008743ED" w:rsidRPr="0061645D">
        <w:t>)</w:t>
      </w:r>
      <w:r w:rsidRPr="0061645D">
        <w:t>.</w:t>
      </w:r>
    </w:p>
    <w:p w14:paraId="0D167C64" w14:textId="77777777" w:rsidR="00365921" w:rsidRPr="0061645D" w:rsidRDefault="00365921" w:rsidP="00B3392B">
      <w:pPr>
        <w:pStyle w:val="Heading2Agency"/>
        <w:ind w:left="0"/>
      </w:pPr>
      <w:bookmarkStart w:id="27" w:name="_Toc363568288"/>
      <w:bookmarkStart w:id="28" w:name="_Toc367969976"/>
      <w:bookmarkStart w:id="29" w:name="_Toc460937825"/>
      <w:bookmarkStart w:id="30" w:name="_Toc473706716"/>
      <w:r w:rsidRPr="0061645D">
        <w:t xml:space="preserve">Worldwide </w:t>
      </w:r>
      <w:r w:rsidR="00311A6A" w:rsidRPr="0061645D">
        <w:t>m</w:t>
      </w:r>
      <w:r w:rsidRPr="0061645D">
        <w:t xml:space="preserve">arketing </w:t>
      </w:r>
      <w:r w:rsidR="00311A6A" w:rsidRPr="0061645D">
        <w:t>a</w:t>
      </w:r>
      <w:r w:rsidRPr="0061645D">
        <w:t xml:space="preserve">uthorisation </w:t>
      </w:r>
      <w:r w:rsidR="00311A6A" w:rsidRPr="0061645D">
        <w:t>s</w:t>
      </w:r>
      <w:r w:rsidRPr="0061645D">
        <w:t>tatus</w:t>
      </w:r>
      <w:bookmarkEnd w:id="27"/>
      <w:bookmarkEnd w:id="28"/>
      <w:bookmarkEnd w:id="29"/>
      <w:bookmarkEnd w:id="30"/>
    </w:p>
    <w:p w14:paraId="32AEB0B7" w14:textId="77777777" w:rsidR="00365921" w:rsidRPr="0061645D" w:rsidRDefault="00365921" w:rsidP="00764CD3">
      <w:pPr>
        <w:pStyle w:val="DraftingNotesAgency"/>
      </w:pPr>
      <w:r w:rsidRPr="0061645D">
        <w:t xml:space="preserve">This section should include brief information provided in the </w:t>
      </w:r>
      <w:r w:rsidR="00045751">
        <w:t>PSUR</w:t>
      </w:r>
      <w:r w:rsidR="00045751" w:rsidRPr="0061645D">
        <w:t xml:space="preserve"> </w:t>
      </w:r>
      <w:r w:rsidRPr="0061645D">
        <w:t>with regard to the date of the first authorisation worldwide, and in how many countries the product</w:t>
      </w:r>
      <w:r w:rsidR="00BE1058" w:rsidRPr="0061645D">
        <w:t xml:space="preserve"> </w:t>
      </w:r>
      <w:r w:rsidR="002C56F8">
        <w:t>is</w:t>
      </w:r>
      <w:r w:rsidR="002C56F8" w:rsidRPr="0061645D">
        <w:t xml:space="preserve"> </w:t>
      </w:r>
      <w:r w:rsidRPr="0061645D">
        <w:t>authorised, with indications(s), authorised dose(s), if applicable.</w:t>
      </w:r>
      <w:r w:rsidR="001B490C" w:rsidRPr="0061645D">
        <w:t xml:space="preserve"> </w:t>
      </w:r>
    </w:p>
    <w:p w14:paraId="72BE32A5" w14:textId="77777777" w:rsidR="00365921" w:rsidRPr="0061645D" w:rsidRDefault="00365921" w:rsidP="00365921">
      <w:pPr>
        <w:pStyle w:val="BodytextAgency"/>
      </w:pPr>
      <w:r w:rsidRPr="0061645D">
        <w:t xml:space="preserve">&lt;X was first authorised in &lt; A on &lt;DD Month YYYY&gt; and&gt; in the EU on &lt;DD Month YYYY&gt;. In the EU, X has been marketed in &lt;A, B, C and D&gt;. It is approved in a total of X countries.&gt; </w:t>
      </w:r>
    </w:p>
    <w:p w14:paraId="05A9DFCD" w14:textId="77777777"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14:paraId="60FB78B0" w14:textId="77777777" w:rsidR="00365921" w:rsidRPr="0061645D" w:rsidRDefault="00365921" w:rsidP="00B3392B">
      <w:pPr>
        <w:pStyle w:val="Heading2Agency"/>
        <w:ind w:left="0"/>
      </w:pPr>
      <w:bookmarkStart w:id="31" w:name="_Toc363568289"/>
      <w:bookmarkStart w:id="32" w:name="_Toc367969977"/>
      <w:bookmarkStart w:id="33" w:name="_Toc460937826"/>
      <w:bookmarkStart w:id="34" w:name="_Toc473706717"/>
      <w:r w:rsidRPr="0061645D">
        <w:t>Overview of exposure and safety data</w:t>
      </w:r>
      <w:bookmarkEnd w:id="31"/>
      <w:bookmarkEnd w:id="32"/>
      <w:bookmarkEnd w:id="33"/>
      <w:bookmarkEnd w:id="34"/>
      <w:r w:rsidRPr="0061645D">
        <w:t xml:space="preserve"> </w:t>
      </w:r>
    </w:p>
    <w:p w14:paraId="2A51E123" w14:textId="77777777" w:rsidR="00365921" w:rsidRPr="0061645D" w:rsidRDefault="00365921" w:rsidP="00F91240">
      <w:pPr>
        <w:pStyle w:val="Heading3Agency"/>
        <w:ind w:left="0"/>
      </w:pPr>
      <w:bookmarkStart w:id="35" w:name="_Toc363568290"/>
      <w:bookmarkStart w:id="36" w:name="_Toc367969978"/>
      <w:bookmarkStart w:id="37" w:name="_Toc460937827"/>
      <w:bookmarkStart w:id="38" w:name="_Toc473706718"/>
      <w:r w:rsidRPr="0061645D">
        <w:t xml:space="preserve">Actions </w:t>
      </w:r>
      <w:r w:rsidR="00311A6A" w:rsidRPr="0061645D">
        <w:t>t</w:t>
      </w:r>
      <w:r w:rsidRPr="0061645D">
        <w:t xml:space="preserve">aken in the </w:t>
      </w:r>
      <w:r w:rsidR="00311A6A" w:rsidRPr="0061645D">
        <w:t>r</w:t>
      </w:r>
      <w:r w:rsidRPr="0061645D">
        <w:t xml:space="preserve">eporting </w:t>
      </w:r>
      <w:r w:rsidR="00311A6A" w:rsidRPr="0061645D">
        <w:t>i</w:t>
      </w:r>
      <w:r w:rsidRPr="0061645D">
        <w:t xml:space="preserve">nterval for </w:t>
      </w:r>
      <w:r w:rsidR="00311A6A" w:rsidRPr="0061645D">
        <w:t>s</w:t>
      </w:r>
      <w:r w:rsidRPr="0061645D">
        <w:t xml:space="preserve">afety </w:t>
      </w:r>
      <w:r w:rsidR="00311A6A" w:rsidRPr="0061645D">
        <w:t>r</w:t>
      </w:r>
      <w:r w:rsidRPr="0061645D">
        <w:t>easons</w:t>
      </w:r>
      <w:bookmarkEnd w:id="35"/>
      <w:bookmarkEnd w:id="36"/>
      <w:bookmarkEnd w:id="37"/>
      <w:bookmarkEnd w:id="38"/>
    </w:p>
    <w:p w14:paraId="2236D675" w14:textId="77777777" w:rsidR="00365921" w:rsidRPr="0061645D" w:rsidRDefault="00365921" w:rsidP="00764CD3">
      <w:pPr>
        <w:pStyle w:val="DraftingNotesAgency"/>
      </w:pPr>
      <w:r w:rsidRPr="0061645D">
        <w:t>This section should include a description of significant actions (and reasons for these actions) related to safety that have been taken worldwide during the interval since the last DLP, related to either investigational uses or marketing experience by the MAH(s</w:t>
      </w:r>
      <w:r w:rsidR="004B14F7" w:rsidRPr="0061645D">
        <w:t>)</w:t>
      </w:r>
      <w:r w:rsidRPr="0061645D">
        <w:t>, sponsors of clinical trial(s), data monitoring committees, ethics committees or competent authorities. For further details and examples of such actions, please refer to GVP Module VII on PSUR.</w:t>
      </w:r>
    </w:p>
    <w:p w14:paraId="2CCDF8B5" w14:textId="77777777"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14:paraId="74CB060D" w14:textId="77777777" w:rsidR="00365921" w:rsidRPr="0061645D" w:rsidRDefault="00365921" w:rsidP="00F91240">
      <w:pPr>
        <w:pStyle w:val="Heading3Agency"/>
        <w:ind w:left="0"/>
      </w:pPr>
      <w:bookmarkStart w:id="39" w:name="_Toc363568291"/>
      <w:bookmarkStart w:id="40" w:name="_Toc367969979"/>
      <w:bookmarkStart w:id="41" w:name="_Toc460937828"/>
      <w:bookmarkStart w:id="42" w:name="_Toc473706719"/>
      <w:r w:rsidRPr="0061645D">
        <w:t xml:space="preserve">Changes to </w:t>
      </w:r>
      <w:r w:rsidR="00311A6A" w:rsidRPr="0061645D">
        <w:t>r</w:t>
      </w:r>
      <w:r w:rsidRPr="0061645D">
        <w:t xml:space="preserve">eference </w:t>
      </w:r>
      <w:r w:rsidR="00311A6A" w:rsidRPr="0061645D">
        <w:t>s</w:t>
      </w:r>
      <w:r w:rsidRPr="0061645D">
        <w:t xml:space="preserve">afety </w:t>
      </w:r>
      <w:r w:rsidR="00311A6A" w:rsidRPr="0061645D">
        <w:t>i</w:t>
      </w:r>
      <w:r w:rsidR="0003540A" w:rsidRPr="0061645D">
        <w:t>n</w:t>
      </w:r>
      <w:r w:rsidRPr="0061645D">
        <w:t>formation</w:t>
      </w:r>
      <w:bookmarkEnd w:id="39"/>
      <w:bookmarkEnd w:id="40"/>
      <w:bookmarkEnd w:id="41"/>
      <w:bookmarkEnd w:id="42"/>
    </w:p>
    <w:p w14:paraId="2BB419CF" w14:textId="77777777" w:rsidR="00365921" w:rsidRPr="0061645D" w:rsidRDefault="00365921" w:rsidP="00764CD3">
      <w:pPr>
        <w:pStyle w:val="DraftingNotesAgency"/>
      </w:pPr>
      <w:r w:rsidRPr="0061645D">
        <w:t>This section should highlight what Reference Safety Information is used by the MAH</w:t>
      </w:r>
      <w:r w:rsidR="00F74378" w:rsidRPr="0061645D">
        <w:t>(</w:t>
      </w:r>
      <w:r w:rsidR="00142207" w:rsidRPr="0061645D">
        <w:t>s</w:t>
      </w:r>
      <w:r w:rsidR="00F74378" w:rsidRPr="0061645D">
        <w:t>)</w:t>
      </w:r>
      <w:r w:rsidRPr="0061645D">
        <w:t xml:space="preserve"> (e.g. CCDS, SmPC) and the date of the current version. </w:t>
      </w:r>
    </w:p>
    <w:p w14:paraId="374EE20E" w14:textId="77777777" w:rsidR="00365921" w:rsidRPr="0061645D" w:rsidRDefault="00365921" w:rsidP="00764CD3">
      <w:pPr>
        <w:pStyle w:val="DraftingNotesAgency"/>
      </w:pPr>
      <w:r w:rsidRPr="0061645D">
        <w:t xml:space="preserve">The changes made during the reporting interval to the Reference Safety Information should be summarised. </w:t>
      </w:r>
    </w:p>
    <w:p w14:paraId="68431457" w14:textId="77777777" w:rsidR="00365921" w:rsidRPr="0061645D" w:rsidRDefault="00365921" w:rsidP="00764CD3">
      <w:pPr>
        <w:pStyle w:val="DraftingNotesAgency"/>
      </w:pPr>
      <w:r w:rsidRPr="0061645D">
        <w:t xml:space="preserve">The </w:t>
      </w:r>
      <w:r w:rsidR="00EE4C49">
        <w:t>RMS</w:t>
      </w:r>
      <w:r w:rsidRPr="0061645D">
        <w:t xml:space="preserve"> should briefly comment whether any proposals by MAH</w:t>
      </w:r>
      <w:r w:rsidR="00142207" w:rsidRPr="0061645D">
        <w:t>s</w:t>
      </w:r>
      <w:r w:rsidRPr="0061645D">
        <w:t xml:space="preserve"> in terms of new safety information and key risk minimisation recommendations has been made based on the evaluation of the information provided in the </w:t>
      </w:r>
      <w:r w:rsidR="0030685A">
        <w:t>PSUR</w:t>
      </w:r>
      <w:r w:rsidR="0030685A" w:rsidRPr="0061645D">
        <w:t xml:space="preserve"> </w:t>
      </w:r>
      <w:r w:rsidRPr="0061645D">
        <w:t xml:space="preserve">and whether those are already reflected in the SmPC. </w:t>
      </w:r>
    </w:p>
    <w:p w14:paraId="707044F7" w14:textId="77777777"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lastRenderedPageBreak/>
        <w:t>Reference Member State</w:t>
      </w:r>
      <w:r w:rsidR="003B1768" w:rsidRPr="0061645D">
        <w:rPr>
          <w:i/>
        </w:rPr>
        <w:t xml:space="preserve"> assessment comment:</w:t>
      </w:r>
    </w:p>
    <w:p w14:paraId="1E129F22" w14:textId="77777777" w:rsidR="00365921" w:rsidRPr="0061645D" w:rsidRDefault="00365921" w:rsidP="00F91240">
      <w:pPr>
        <w:pStyle w:val="Heading3Agency"/>
        <w:ind w:left="0"/>
      </w:pPr>
      <w:bookmarkStart w:id="43" w:name="_Toc363568292"/>
      <w:bookmarkStart w:id="44" w:name="_Toc367969980"/>
      <w:bookmarkStart w:id="45" w:name="_Toc460937829"/>
      <w:bookmarkStart w:id="46" w:name="_Toc473706720"/>
      <w:r w:rsidRPr="0061645D">
        <w:t xml:space="preserve">Estimated </w:t>
      </w:r>
      <w:r w:rsidR="0003540A" w:rsidRPr="0061645D">
        <w:t>e</w:t>
      </w:r>
      <w:r w:rsidRPr="0061645D">
        <w:t xml:space="preserve">xposure and </w:t>
      </w:r>
      <w:r w:rsidR="0003540A" w:rsidRPr="0061645D">
        <w:t>u</w:t>
      </w:r>
      <w:r w:rsidRPr="0061645D">
        <w:t xml:space="preserve">se </w:t>
      </w:r>
      <w:r w:rsidR="0003540A" w:rsidRPr="0061645D">
        <w:t>p</w:t>
      </w:r>
      <w:r w:rsidRPr="0061645D">
        <w:t>atterns</w:t>
      </w:r>
      <w:bookmarkEnd w:id="43"/>
      <w:bookmarkEnd w:id="44"/>
      <w:bookmarkEnd w:id="45"/>
      <w:bookmarkEnd w:id="46"/>
    </w:p>
    <w:p w14:paraId="4B6FA84D" w14:textId="77777777" w:rsidR="000A68CC" w:rsidRPr="0061645D" w:rsidRDefault="00365921" w:rsidP="000A68CC">
      <w:pPr>
        <w:pStyle w:val="DraftingNotesAgency"/>
      </w:pPr>
      <w:r w:rsidRPr="0061645D">
        <w:t>This section should provide estimates of the size and nature of the population exposed to the medicinal product</w:t>
      </w:r>
      <w:r w:rsidR="002B71B5" w:rsidRPr="0061645D">
        <w:t xml:space="preserve">. </w:t>
      </w:r>
      <w:r w:rsidR="000A68CC" w:rsidRPr="0061645D">
        <w:t xml:space="preserve">Particularly, information should be provided on the cumulative and on-going subject exposure in clinical trials [PSUR: Section 5.1], cumulative and interval patient exposure from marketing experience </w:t>
      </w:r>
      <w:r w:rsidR="009B1A87" w:rsidRPr="0061645D">
        <w:t xml:space="preserve">and if available </w:t>
      </w:r>
      <w:r w:rsidR="000A68CC" w:rsidRPr="0061645D">
        <w:rPr>
          <w:iCs/>
        </w:rPr>
        <w:t>with special focus on the populations with no or limited exposure during clinical trials (inclusions, exclusions, limited numbers, trial setting, and use in special populations)</w:t>
      </w:r>
      <w:r w:rsidR="00244F02" w:rsidRPr="0061645D">
        <w:rPr>
          <w:iCs/>
        </w:rPr>
        <w:t xml:space="preserve"> </w:t>
      </w:r>
      <w:r w:rsidR="000A68CC" w:rsidRPr="0061645D">
        <w:rPr>
          <w:iCs/>
        </w:rPr>
        <w:t>and off-label use</w:t>
      </w:r>
      <w:r w:rsidR="000A68CC" w:rsidRPr="0061645D">
        <w:t xml:space="preserve"> [PSUR: Section 5.2]. </w:t>
      </w:r>
    </w:p>
    <w:p w14:paraId="159880B8" w14:textId="77777777" w:rsidR="000A68CC" w:rsidRPr="0061645D" w:rsidRDefault="000A68CC" w:rsidP="00764CD3">
      <w:pPr>
        <w:pStyle w:val="DraftingNotesAgency"/>
      </w:pPr>
      <w:r w:rsidRPr="0061645D">
        <w:t xml:space="preserve">When relevant, </w:t>
      </w:r>
      <w:r w:rsidR="00F22ACA">
        <w:t>this</w:t>
      </w:r>
      <w:r w:rsidR="00F22ACA" w:rsidRPr="0061645D">
        <w:t xml:space="preserve"> </w:t>
      </w:r>
      <w:r w:rsidRPr="0061645D">
        <w:t xml:space="preserve">information should be stratified by indication, formulation or route of administration, and follow-up duration), as well as information on patterns of drug use. </w:t>
      </w:r>
    </w:p>
    <w:p w14:paraId="168ED828" w14:textId="77777777"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rPr>
          <w:i/>
        </w:rPr>
      </w:pPr>
      <w:r>
        <w:rPr>
          <w:i/>
        </w:rPr>
        <w:t>Reference Member State</w:t>
      </w:r>
      <w:r w:rsidR="003B1768" w:rsidRPr="0061645D">
        <w:rPr>
          <w:i/>
        </w:rPr>
        <w:t xml:space="preserve"> assessment comment:</w:t>
      </w:r>
    </w:p>
    <w:p w14:paraId="01072AAF" w14:textId="77777777" w:rsidR="00365921" w:rsidRPr="0061645D" w:rsidRDefault="00365921" w:rsidP="00F91240">
      <w:pPr>
        <w:pStyle w:val="Heading3Agency"/>
        <w:ind w:left="0"/>
      </w:pPr>
      <w:bookmarkStart w:id="47" w:name="_Toc363568293"/>
      <w:bookmarkStart w:id="48" w:name="_Toc367969981"/>
      <w:bookmarkStart w:id="49" w:name="_Toc460937830"/>
      <w:bookmarkStart w:id="50" w:name="_Toc473706721"/>
      <w:r w:rsidRPr="0061645D">
        <w:t xml:space="preserve">Data in </w:t>
      </w:r>
      <w:r w:rsidR="0003540A" w:rsidRPr="0061645D">
        <w:t>s</w:t>
      </w:r>
      <w:r w:rsidRPr="0061645D">
        <w:t xml:space="preserve">ummary </w:t>
      </w:r>
      <w:r w:rsidR="0003540A" w:rsidRPr="0061645D">
        <w:t>t</w:t>
      </w:r>
      <w:r w:rsidRPr="0061645D">
        <w:t>abulations</w:t>
      </w:r>
      <w:bookmarkEnd w:id="47"/>
      <w:bookmarkEnd w:id="48"/>
      <w:bookmarkEnd w:id="49"/>
      <w:bookmarkEnd w:id="50"/>
    </w:p>
    <w:p w14:paraId="0AFD3F3D" w14:textId="77777777" w:rsidR="00781440" w:rsidRPr="0061645D" w:rsidRDefault="00781440" w:rsidP="00D94DF1">
      <w:pPr>
        <w:pStyle w:val="BodytextAgency"/>
        <w:rPr>
          <w:rFonts w:ascii="Courier New" w:hAnsi="Courier New" w:cs="Times New Roman"/>
          <w:i/>
          <w:color w:val="339966"/>
          <w:sz w:val="22"/>
        </w:rPr>
      </w:pPr>
      <w:r w:rsidRPr="0061645D">
        <w:rPr>
          <w:rFonts w:ascii="Courier New" w:hAnsi="Courier New" w:cs="Times New Roman"/>
          <w:i/>
          <w:color w:val="339966"/>
          <w:sz w:val="22"/>
        </w:rPr>
        <w:t>It is not expected to include here</w:t>
      </w:r>
      <w:r w:rsidR="00830359">
        <w:rPr>
          <w:rFonts w:ascii="Courier New" w:hAnsi="Courier New" w:cs="Times New Roman"/>
          <w:i/>
          <w:color w:val="339966"/>
          <w:sz w:val="22"/>
        </w:rPr>
        <w:t>,</w:t>
      </w:r>
      <w:r w:rsidRPr="0061645D">
        <w:rPr>
          <w:rFonts w:ascii="Courier New" w:hAnsi="Courier New" w:cs="Times New Roman"/>
          <w:i/>
          <w:color w:val="339966"/>
          <w:sz w:val="22"/>
        </w:rPr>
        <w:t xml:space="preserve"> or in </w:t>
      </w:r>
      <w:r w:rsidR="00830359">
        <w:rPr>
          <w:rFonts w:ascii="Courier New" w:hAnsi="Courier New" w:cs="Times New Roman"/>
          <w:i/>
          <w:color w:val="339966"/>
          <w:sz w:val="22"/>
        </w:rPr>
        <w:t xml:space="preserve">an </w:t>
      </w:r>
      <w:r w:rsidRPr="0061645D">
        <w:rPr>
          <w:rFonts w:ascii="Courier New" w:hAnsi="Courier New" w:cs="Times New Roman"/>
          <w:i/>
          <w:color w:val="339966"/>
          <w:sz w:val="22"/>
        </w:rPr>
        <w:t>attachment</w:t>
      </w:r>
      <w:r w:rsidR="00830359">
        <w:rPr>
          <w:rFonts w:ascii="Courier New" w:hAnsi="Courier New" w:cs="Times New Roman"/>
          <w:i/>
          <w:color w:val="339966"/>
          <w:sz w:val="22"/>
        </w:rPr>
        <w:t>,</w:t>
      </w:r>
      <w:r w:rsidRPr="0061645D">
        <w:rPr>
          <w:rFonts w:ascii="Courier New" w:hAnsi="Courier New" w:cs="Times New Roman"/>
          <w:i/>
          <w:color w:val="339966"/>
          <w:sz w:val="22"/>
        </w:rPr>
        <w:t xml:space="preserve"> copies </w:t>
      </w:r>
      <w:r w:rsidR="007A6014">
        <w:rPr>
          <w:rFonts w:ascii="Courier New" w:hAnsi="Courier New" w:cs="Times New Roman"/>
          <w:i/>
          <w:color w:val="339966"/>
          <w:sz w:val="22"/>
        </w:rPr>
        <w:t>of</w:t>
      </w:r>
      <w:r w:rsidR="007A6014" w:rsidRPr="0061645D">
        <w:rPr>
          <w:rFonts w:ascii="Courier New" w:hAnsi="Courier New" w:cs="Times New Roman"/>
          <w:i/>
          <w:color w:val="339966"/>
          <w:sz w:val="22"/>
        </w:rPr>
        <w:t xml:space="preserve"> </w:t>
      </w:r>
      <w:r w:rsidR="00830359">
        <w:rPr>
          <w:rFonts w:ascii="Courier New" w:hAnsi="Courier New" w:cs="Times New Roman"/>
          <w:i/>
          <w:color w:val="339966"/>
          <w:sz w:val="22"/>
        </w:rPr>
        <w:t xml:space="preserve">the </w:t>
      </w:r>
      <w:r w:rsidRPr="0061645D">
        <w:rPr>
          <w:rFonts w:ascii="Courier New" w:hAnsi="Courier New" w:cs="Times New Roman"/>
          <w:i/>
          <w:color w:val="339966"/>
          <w:sz w:val="22"/>
        </w:rPr>
        <w:t xml:space="preserve">summary table. </w:t>
      </w:r>
      <w:r w:rsidR="007A6014">
        <w:rPr>
          <w:rFonts w:ascii="Courier New" w:hAnsi="Courier New" w:cs="Times New Roman"/>
          <w:i/>
          <w:color w:val="339966"/>
          <w:sz w:val="22"/>
        </w:rPr>
        <w:t>Further, t</w:t>
      </w:r>
      <w:r w:rsidR="007A6014" w:rsidRPr="007A6014">
        <w:rPr>
          <w:rFonts w:ascii="Courier New" w:hAnsi="Courier New" w:cs="Times New Roman"/>
          <w:i/>
          <w:color w:val="339966"/>
          <w:sz w:val="22"/>
        </w:rPr>
        <w:t xml:space="preserve">he data presented by the MAH as cumulative summary tabulations of serious adverse events from clinical trials and cumulative and interval summary tabulations from post-marketing data sources is not intended to be used as a tool for signal detection purposes. Summary tables with number of events or cases lack sufficient detail to allow for meaningful assessment of a causal association. For signal detection, other processes are in place, which are more </w:t>
      </w:r>
      <w:r w:rsidR="00830359">
        <w:rPr>
          <w:rFonts w:ascii="Courier New" w:hAnsi="Courier New" w:cs="Times New Roman"/>
          <w:i/>
          <w:color w:val="339966"/>
          <w:sz w:val="22"/>
        </w:rPr>
        <w:t>appropriate</w:t>
      </w:r>
      <w:r w:rsidR="007A6014" w:rsidRPr="007A6014">
        <w:rPr>
          <w:rFonts w:ascii="Courier New" w:hAnsi="Courier New" w:cs="Times New Roman"/>
          <w:i/>
          <w:color w:val="339966"/>
          <w:sz w:val="22"/>
        </w:rPr>
        <w:t>.</w:t>
      </w:r>
    </w:p>
    <w:p w14:paraId="306FBB76" w14:textId="77777777"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14:paraId="49777AF7" w14:textId="77777777" w:rsidR="00365921" w:rsidRPr="0061645D" w:rsidRDefault="00BA416B" w:rsidP="00F91240">
      <w:pPr>
        <w:pStyle w:val="Heading3Agency"/>
        <w:ind w:left="0"/>
      </w:pPr>
      <w:bookmarkStart w:id="51" w:name="_Toc363568294"/>
      <w:bookmarkStart w:id="52" w:name="_Toc367969982"/>
      <w:bookmarkStart w:id="53" w:name="_Toc460937831"/>
      <w:bookmarkStart w:id="54" w:name="_Toc473706722"/>
      <w:r w:rsidRPr="0061645D">
        <w:t>F</w:t>
      </w:r>
      <w:r w:rsidR="00365921" w:rsidRPr="0061645D">
        <w:t xml:space="preserve">indings from </w:t>
      </w:r>
      <w:r w:rsidR="0003540A" w:rsidRPr="0061645D">
        <w:t>c</w:t>
      </w:r>
      <w:r w:rsidR="00365921" w:rsidRPr="0061645D">
        <w:t xml:space="preserve">linical </w:t>
      </w:r>
      <w:r w:rsidR="0003540A" w:rsidRPr="0061645D">
        <w:t>t</w:t>
      </w:r>
      <w:r w:rsidR="00365921" w:rsidRPr="0061645D">
        <w:t xml:space="preserve">rials </w:t>
      </w:r>
      <w:bookmarkEnd w:id="51"/>
      <w:bookmarkEnd w:id="52"/>
      <w:r w:rsidRPr="0061645D">
        <w:t>and other sources</w:t>
      </w:r>
      <w:bookmarkEnd w:id="53"/>
      <w:bookmarkEnd w:id="54"/>
    </w:p>
    <w:p w14:paraId="07B536CE" w14:textId="77777777" w:rsidR="00BA416B" w:rsidRPr="0061645D" w:rsidRDefault="00365921" w:rsidP="00764CD3">
      <w:pPr>
        <w:pStyle w:val="DraftingNotesAgency"/>
      </w:pPr>
      <w:r w:rsidRPr="0061645D">
        <w:t xml:space="preserve">This section should provide a </w:t>
      </w:r>
      <w:r w:rsidR="00BA416B" w:rsidRPr="0061645D">
        <w:t xml:space="preserve">brief </w:t>
      </w:r>
      <w:r w:rsidRPr="0061645D">
        <w:t xml:space="preserve">summary of the clinically important </w:t>
      </w:r>
      <w:r w:rsidR="004B14F7" w:rsidRPr="0061645D">
        <w:t xml:space="preserve">emerging </w:t>
      </w:r>
      <w:r w:rsidRPr="0061645D">
        <w:t xml:space="preserve">safety </w:t>
      </w:r>
      <w:r w:rsidR="00062F27" w:rsidRPr="0061645D">
        <w:t xml:space="preserve">and efficacy </w:t>
      </w:r>
      <w:r w:rsidRPr="0061645D">
        <w:t>findings obtained during the reporting interval from</w:t>
      </w:r>
      <w:r w:rsidR="00BA416B" w:rsidRPr="0061645D">
        <w:t>:</w:t>
      </w:r>
    </w:p>
    <w:p w14:paraId="4E042931" w14:textId="77777777" w:rsidR="00BA416B" w:rsidRPr="0061645D" w:rsidRDefault="00BA416B" w:rsidP="00BE44CD">
      <w:pPr>
        <w:pStyle w:val="DraftingNotesAgency"/>
        <w:numPr>
          <w:ilvl w:val="0"/>
          <w:numId w:val="7"/>
        </w:numPr>
      </w:pPr>
      <w:r w:rsidRPr="0061645D">
        <w:t>Completed</w:t>
      </w:r>
      <w:r w:rsidR="00365921" w:rsidRPr="0061645D">
        <w:t xml:space="preserve"> clinical trials, ongoing clinical trials, long-term follow-up, other therapeutic use of medicinal product and new safety data related to fixed combination therapies.</w:t>
      </w:r>
      <w:r w:rsidRPr="0061645D">
        <w:t xml:space="preserve"> (section 7 of the PSUR).</w:t>
      </w:r>
    </w:p>
    <w:p w14:paraId="10AD2B06" w14:textId="77777777" w:rsidR="00BA416B" w:rsidRPr="0061645D" w:rsidRDefault="00BA416B" w:rsidP="00BE44CD">
      <w:pPr>
        <w:pStyle w:val="DraftingNotesAgency"/>
        <w:numPr>
          <w:ilvl w:val="0"/>
          <w:numId w:val="7"/>
        </w:numPr>
      </w:pPr>
      <w:r w:rsidRPr="0061645D">
        <w:t xml:space="preserve">non-interventional studies (section 8 </w:t>
      </w:r>
      <w:r w:rsidR="004F05A7" w:rsidRPr="0061645D">
        <w:t>of the PSUR).</w:t>
      </w:r>
    </w:p>
    <w:p w14:paraId="5E584012" w14:textId="77777777" w:rsidR="00BA416B" w:rsidRPr="0061645D" w:rsidRDefault="004F05A7" w:rsidP="00BE44CD">
      <w:pPr>
        <w:pStyle w:val="DraftingNotesAgency"/>
        <w:numPr>
          <w:ilvl w:val="0"/>
          <w:numId w:val="7"/>
        </w:numPr>
      </w:pPr>
      <w:r w:rsidRPr="0061645D">
        <w:t>O</w:t>
      </w:r>
      <w:r w:rsidR="00BA416B" w:rsidRPr="0061645D">
        <w:t>ther clinical trial/study sources</w:t>
      </w:r>
      <w:r w:rsidRPr="0061645D">
        <w:t xml:space="preserve"> </w:t>
      </w:r>
      <w:r w:rsidR="00BA416B" w:rsidRPr="0061645D">
        <w:t>(e.g. results from pool</w:t>
      </w:r>
      <w:r w:rsidR="00830359">
        <w:t>ed</w:t>
      </w:r>
      <w:r w:rsidR="00BA416B" w:rsidRPr="0061645D">
        <w:t xml:space="preserve"> analysis or meta-analysis of randomised clinical trials, safety information provided by co-development partners or fro</w:t>
      </w:r>
      <w:r w:rsidRPr="0061645D">
        <w:t>m investigator-initiated trials, that were access</w:t>
      </w:r>
      <w:r w:rsidR="00E97C55" w:rsidRPr="0061645D">
        <w:t>i</w:t>
      </w:r>
      <w:r w:rsidRPr="0061645D">
        <w:t>ble to the MAH</w:t>
      </w:r>
      <w:r w:rsidR="00F74378" w:rsidRPr="0061645D">
        <w:t>(s)</w:t>
      </w:r>
      <w:r w:rsidRPr="0061645D">
        <w:t xml:space="preserve"> – Section 9 of the PSUR).</w:t>
      </w:r>
    </w:p>
    <w:p w14:paraId="7A9EE9E6" w14:textId="77777777" w:rsidR="00BA416B" w:rsidRPr="0061645D" w:rsidRDefault="00BA416B" w:rsidP="00BE44CD">
      <w:pPr>
        <w:pStyle w:val="DraftingNotesAgency"/>
        <w:numPr>
          <w:ilvl w:val="0"/>
          <w:numId w:val="7"/>
        </w:numPr>
      </w:pPr>
      <w:r w:rsidRPr="0061645D">
        <w:t>Non-clinical data</w:t>
      </w:r>
      <w:r w:rsidR="004F05A7" w:rsidRPr="0061645D">
        <w:t xml:space="preserve"> (section 10 of the PSUR).</w:t>
      </w:r>
    </w:p>
    <w:p w14:paraId="3D8003F5" w14:textId="77777777" w:rsidR="00BA416B" w:rsidRPr="0061645D" w:rsidRDefault="00BA416B" w:rsidP="00BE44CD">
      <w:pPr>
        <w:pStyle w:val="DraftingNotesAgency"/>
        <w:numPr>
          <w:ilvl w:val="0"/>
          <w:numId w:val="7"/>
        </w:numPr>
      </w:pPr>
      <w:r w:rsidRPr="0061645D">
        <w:lastRenderedPageBreak/>
        <w:t>Literature</w:t>
      </w:r>
      <w:r w:rsidR="004F05A7" w:rsidRPr="0061645D">
        <w:t xml:space="preserve"> (section 11 of the PSUR).</w:t>
      </w:r>
    </w:p>
    <w:p w14:paraId="73249AF4" w14:textId="77777777" w:rsidR="00BA416B" w:rsidRPr="0061645D" w:rsidRDefault="004F05A7" w:rsidP="00BE44CD">
      <w:pPr>
        <w:pStyle w:val="DraftingNotesAgency"/>
        <w:numPr>
          <w:ilvl w:val="0"/>
          <w:numId w:val="7"/>
        </w:numPr>
      </w:pPr>
      <w:r w:rsidRPr="0061645D">
        <w:t>Other periodic report</w:t>
      </w:r>
      <w:r w:rsidR="00830359">
        <w:t>s</w:t>
      </w:r>
      <w:r w:rsidRPr="0061645D">
        <w:t xml:space="preserve"> (section 12 of the PSUR).</w:t>
      </w:r>
    </w:p>
    <w:p w14:paraId="5E597162" w14:textId="77777777" w:rsidR="00062F27" w:rsidRPr="0061645D" w:rsidRDefault="00062F27" w:rsidP="00BE44CD">
      <w:pPr>
        <w:pStyle w:val="DraftingNotesAgency"/>
        <w:numPr>
          <w:ilvl w:val="0"/>
          <w:numId w:val="7"/>
        </w:numPr>
      </w:pPr>
      <w:r w:rsidRPr="0061645D">
        <w:t>Medication errors</w:t>
      </w:r>
    </w:p>
    <w:p w14:paraId="285FA86D" w14:textId="77777777"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14:paraId="78CD1FAE" w14:textId="77777777" w:rsidR="00365921" w:rsidRPr="0061645D" w:rsidRDefault="00365921" w:rsidP="00F91240">
      <w:pPr>
        <w:pStyle w:val="Heading3Agency"/>
        <w:ind w:left="0"/>
      </w:pPr>
      <w:bookmarkStart w:id="55" w:name="_Toc363568300"/>
      <w:bookmarkStart w:id="56" w:name="_Toc367969988"/>
      <w:bookmarkStart w:id="57" w:name="_Toc460937832"/>
      <w:bookmarkStart w:id="58" w:name="_Toc473706723"/>
      <w:r w:rsidRPr="0061645D">
        <w:t xml:space="preserve">&lt;Lack of </w:t>
      </w:r>
      <w:r w:rsidR="0003540A" w:rsidRPr="0061645D">
        <w:t>e</w:t>
      </w:r>
      <w:r w:rsidRPr="0061645D">
        <w:t xml:space="preserve">fficacy in </w:t>
      </w:r>
      <w:r w:rsidR="0003540A" w:rsidRPr="0061645D">
        <w:t>c</w:t>
      </w:r>
      <w:r w:rsidRPr="0061645D">
        <w:t xml:space="preserve">ontrolled </w:t>
      </w:r>
      <w:r w:rsidR="0003540A" w:rsidRPr="0061645D">
        <w:t>c</w:t>
      </w:r>
      <w:r w:rsidRPr="0061645D">
        <w:t xml:space="preserve">linical </w:t>
      </w:r>
      <w:r w:rsidR="0003540A" w:rsidRPr="0061645D">
        <w:t>t</w:t>
      </w:r>
      <w:r w:rsidRPr="0061645D">
        <w:t>rials&gt;</w:t>
      </w:r>
      <w:bookmarkEnd w:id="55"/>
      <w:bookmarkEnd w:id="56"/>
      <w:bookmarkEnd w:id="57"/>
      <w:bookmarkEnd w:id="58"/>
    </w:p>
    <w:p w14:paraId="70455E5A" w14:textId="77777777" w:rsidR="00365921" w:rsidRPr="0061645D" w:rsidRDefault="00365921" w:rsidP="005E308B">
      <w:pPr>
        <w:pStyle w:val="DraftingNotesAgency"/>
      </w:pPr>
      <w:r w:rsidRPr="0061645D">
        <w:t>This section should summarise data from clinical trials indicating lack of efficacy, or lack of efficacy relative to established therapy(ies).</w:t>
      </w:r>
    </w:p>
    <w:p w14:paraId="3041A48C" w14:textId="77777777"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14:paraId="61526074" w14:textId="77777777" w:rsidR="00365921" w:rsidRPr="0061645D" w:rsidRDefault="00365921" w:rsidP="00F91240">
      <w:pPr>
        <w:pStyle w:val="Heading3Agency"/>
        <w:ind w:left="0"/>
      </w:pPr>
      <w:bookmarkStart w:id="59" w:name="_Toc363568301"/>
      <w:bookmarkStart w:id="60" w:name="_Toc367969989"/>
      <w:bookmarkStart w:id="61" w:name="_Toc460937833"/>
      <w:bookmarkStart w:id="62" w:name="_Toc473706724"/>
      <w:r w:rsidRPr="0061645D">
        <w:t>&lt;Late-</w:t>
      </w:r>
      <w:r w:rsidR="0003540A" w:rsidRPr="0061645D">
        <w:t>b</w:t>
      </w:r>
      <w:r w:rsidRPr="0061645D">
        <w:t xml:space="preserve">reaking </w:t>
      </w:r>
      <w:r w:rsidR="0003540A" w:rsidRPr="0061645D">
        <w:t>i</w:t>
      </w:r>
      <w:r w:rsidRPr="0061645D">
        <w:t>nformation&gt;</w:t>
      </w:r>
      <w:bookmarkEnd w:id="59"/>
      <w:bookmarkEnd w:id="60"/>
      <w:bookmarkEnd w:id="61"/>
      <w:bookmarkEnd w:id="62"/>
    </w:p>
    <w:p w14:paraId="304B3AED" w14:textId="77777777" w:rsidR="00365921" w:rsidRPr="0061645D" w:rsidRDefault="00365921" w:rsidP="005E308B">
      <w:pPr>
        <w:pStyle w:val="DraftingNotesAgency"/>
      </w:pPr>
      <w:r w:rsidRPr="0061645D">
        <w:t>In this section the assessor should comment on any potentially important safety, efficacy and effectiveness findings that arose after the data lock point of the PSUR.</w:t>
      </w:r>
    </w:p>
    <w:p w14:paraId="51206871" w14:textId="77777777"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14:paraId="6353A8CA" w14:textId="77777777" w:rsidR="00BF479C" w:rsidRPr="0061645D" w:rsidRDefault="00365921" w:rsidP="004D1F12">
      <w:pPr>
        <w:pStyle w:val="Heading1Agency"/>
      </w:pPr>
      <w:bookmarkStart w:id="63" w:name="_Toc363568302"/>
      <w:bookmarkStart w:id="64" w:name="_Toc367969990"/>
      <w:bookmarkStart w:id="65" w:name="_Toc460937834"/>
      <w:bookmarkStart w:id="66" w:name="_Toc473706725"/>
      <w:r w:rsidRPr="0061645D">
        <w:t xml:space="preserve">Signal and </w:t>
      </w:r>
      <w:r w:rsidR="0003540A" w:rsidRPr="0061645D">
        <w:t>r</w:t>
      </w:r>
      <w:r w:rsidRPr="0061645D">
        <w:t xml:space="preserve">isk </w:t>
      </w:r>
      <w:r w:rsidR="0003540A" w:rsidRPr="0061645D">
        <w:t>e</w:t>
      </w:r>
      <w:r w:rsidRPr="0061645D">
        <w:t>valuation</w:t>
      </w:r>
      <w:bookmarkEnd w:id="63"/>
      <w:bookmarkEnd w:id="64"/>
      <w:bookmarkEnd w:id="65"/>
      <w:bookmarkEnd w:id="66"/>
      <w:r w:rsidRPr="0061645D">
        <w:t xml:space="preserve"> </w:t>
      </w:r>
    </w:p>
    <w:p w14:paraId="1B7F433F" w14:textId="77777777" w:rsidR="00365921" w:rsidRPr="0061645D" w:rsidRDefault="00365921" w:rsidP="00B3392B">
      <w:pPr>
        <w:pStyle w:val="Heading2Agency"/>
        <w:ind w:left="0"/>
      </w:pPr>
      <w:bookmarkStart w:id="67" w:name="_Toc363568303"/>
      <w:bookmarkStart w:id="68" w:name="_Toc367969991"/>
      <w:bookmarkStart w:id="69" w:name="_Toc460937835"/>
      <w:bookmarkStart w:id="70" w:name="_Toc473706726"/>
      <w:r w:rsidRPr="0061645D">
        <w:t xml:space="preserve">Summary of </w:t>
      </w:r>
      <w:r w:rsidR="0003540A" w:rsidRPr="0061645D">
        <w:t>s</w:t>
      </w:r>
      <w:r w:rsidRPr="0061645D">
        <w:t xml:space="preserve">afety </w:t>
      </w:r>
      <w:r w:rsidR="0003540A" w:rsidRPr="0061645D">
        <w:t>c</w:t>
      </w:r>
      <w:r w:rsidRPr="0061645D">
        <w:t>oncerns</w:t>
      </w:r>
      <w:bookmarkEnd w:id="67"/>
      <w:bookmarkEnd w:id="68"/>
      <w:bookmarkEnd w:id="69"/>
      <w:bookmarkEnd w:id="70"/>
    </w:p>
    <w:p w14:paraId="7C439702" w14:textId="77777777" w:rsidR="00365921" w:rsidRPr="0061645D" w:rsidRDefault="00365921" w:rsidP="005E308B">
      <w:pPr>
        <w:pStyle w:val="DraftingNotesAgency"/>
      </w:pPr>
      <w:r w:rsidRPr="0061645D">
        <w:t xml:space="preserve">In this section, the </w:t>
      </w:r>
      <w:r w:rsidR="00EF0885" w:rsidRPr="0061645D">
        <w:t>“baseline</w:t>
      </w:r>
      <w:r w:rsidR="00597499" w:rsidRPr="0061645D">
        <w:t xml:space="preserve">” </w:t>
      </w:r>
      <w:r w:rsidR="00EF0885" w:rsidRPr="0061645D">
        <w:t xml:space="preserve">important safety concerns </w:t>
      </w:r>
      <w:r w:rsidR="00597499" w:rsidRPr="0061645D">
        <w:t>(i.e. at the start of the reporting period)</w:t>
      </w:r>
      <w:r w:rsidR="009B1A87" w:rsidRPr="0061645D">
        <w:t xml:space="preserve"> </w:t>
      </w:r>
      <w:r w:rsidR="00EF0885">
        <w:t xml:space="preserve">should be presented </w:t>
      </w:r>
      <w:r w:rsidR="009B1A87" w:rsidRPr="0061645D">
        <w:t xml:space="preserve">by including the summary table </w:t>
      </w:r>
      <w:r w:rsidR="00597499" w:rsidRPr="0061645D">
        <w:t>in line with</w:t>
      </w:r>
      <w:r w:rsidR="000766BB" w:rsidRPr="0061645D">
        <w:t xml:space="preserve"> section 16.1 of the PSUR</w:t>
      </w:r>
      <w:r w:rsidRPr="0061645D">
        <w:t>.</w:t>
      </w:r>
    </w:p>
    <w:p w14:paraId="480520BC" w14:textId="77777777" w:rsidR="00365921" w:rsidRPr="0061645D" w:rsidRDefault="00365921" w:rsidP="00B3392B">
      <w:pPr>
        <w:pStyle w:val="Heading2Agency"/>
        <w:ind w:left="0"/>
      </w:pPr>
      <w:bookmarkStart w:id="71" w:name="_Toc363568304"/>
      <w:bookmarkStart w:id="72" w:name="_Toc367969992"/>
      <w:bookmarkStart w:id="73" w:name="_Toc460937836"/>
      <w:bookmarkStart w:id="74" w:name="_Toc473706727"/>
      <w:r w:rsidRPr="0061645D">
        <w:t xml:space="preserve">Signal </w:t>
      </w:r>
      <w:r w:rsidR="0003540A" w:rsidRPr="0061645D">
        <w:t>e</w:t>
      </w:r>
      <w:r w:rsidRPr="0061645D">
        <w:t>valuation</w:t>
      </w:r>
      <w:bookmarkEnd w:id="71"/>
      <w:bookmarkEnd w:id="72"/>
      <w:bookmarkEnd w:id="73"/>
      <w:bookmarkEnd w:id="74"/>
    </w:p>
    <w:p w14:paraId="07C5B3A0" w14:textId="77777777" w:rsidR="00D94DF1" w:rsidRPr="0061645D" w:rsidRDefault="00D94DF1" w:rsidP="00D94DF1">
      <w:pPr>
        <w:pStyle w:val="BodytextAgency"/>
        <w:ind w:left="720" w:hanging="720"/>
      </w:pPr>
      <w:r w:rsidRPr="0061645D">
        <w:t>•</w:t>
      </w:r>
      <w:r w:rsidRPr="0061645D">
        <w:tab/>
        <w:t xml:space="preserve">Tabular overview of signals: new, ongoing or closed during the reporting interval &lt;dd.mm.yyyy to dd.mm.yyyy&gt;. </w:t>
      </w:r>
    </w:p>
    <w:p w14:paraId="4688C71C" w14:textId="77777777" w:rsidR="00D94DF1" w:rsidRPr="0061645D" w:rsidRDefault="00D94DF1" w:rsidP="00D94DF1">
      <w:pPr>
        <w:pStyle w:val="BodytextAgency"/>
      </w:pP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203"/>
        <w:gridCol w:w="1203"/>
        <w:gridCol w:w="1203"/>
        <w:gridCol w:w="1204"/>
        <w:gridCol w:w="1204"/>
        <w:gridCol w:w="1204"/>
        <w:gridCol w:w="1204"/>
        <w:gridCol w:w="1204"/>
      </w:tblGrid>
      <w:tr w:rsidR="00D94DF1" w:rsidRPr="0061645D" w14:paraId="66968D80" w14:textId="77777777">
        <w:trPr>
          <w:tblHeader/>
        </w:trPr>
        <w:tc>
          <w:tcPr>
            <w:tcW w:w="625" w:type="pct"/>
            <w:tcBorders>
              <w:top w:val="nil"/>
              <w:left w:val="nil"/>
              <w:bottom w:val="nil"/>
              <w:right w:val="nil"/>
              <w:tl2br w:val="nil"/>
              <w:tr2bl w:val="nil"/>
            </w:tcBorders>
            <w:shd w:val="clear" w:color="auto" w:fill="003399"/>
          </w:tcPr>
          <w:p w14:paraId="084B49AD" w14:textId="77777777"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Signal term</w:t>
            </w:r>
          </w:p>
        </w:tc>
        <w:tc>
          <w:tcPr>
            <w:tcW w:w="625" w:type="pct"/>
            <w:tcBorders>
              <w:top w:val="nil"/>
              <w:left w:val="nil"/>
              <w:bottom w:val="nil"/>
              <w:right w:val="nil"/>
              <w:tl2br w:val="nil"/>
              <w:tr2bl w:val="nil"/>
            </w:tcBorders>
            <w:shd w:val="clear" w:color="auto" w:fill="003399"/>
          </w:tcPr>
          <w:p w14:paraId="4B5636C8" w14:textId="77777777"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Date detected</w:t>
            </w:r>
          </w:p>
        </w:tc>
        <w:tc>
          <w:tcPr>
            <w:tcW w:w="625" w:type="pct"/>
            <w:tcBorders>
              <w:top w:val="nil"/>
              <w:left w:val="nil"/>
              <w:bottom w:val="nil"/>
              <w:right w:val="nil"/>
              <w:tl2br w:val="nil"/>
              <w:tr2bl w:val="nil"/>
            </w:tcBorders>
            <w:shd w:val="clear" w:color="auto" w:fill="003399"/>
          </w:tcPr>
          <w:p w14:paraId="458074B1" w14:textId="77777777"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Status (new, ongoing or closed)</w:t>
            </w:r>
          </w:p>
        </w:tc>
        <w:tc>
          <w:tcPr>
            <w:tcW w:w="625" w:type="pct"/>
            <w:tcBorders>
              <w:top w:val="nil"/>
              <w:left w:val="nil"/>
              <w:bottom w:val="nil"/>
              <w:right w:val="nil"/>
              <w:tl2br w:val="nil"/>
              <w:tr2bl w:val="nil"/>
            </w:tcBorders>
            <w:shd w:val="clear" w:color="auto" w:fill="003399"/>
          </w:tcPr>
          <w:p w14:paraId="6C098290" w14:textId="77777777"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Data closed (for closed signals)</w:t>
            </w:r>
          </w:p>
        </w:tc>
        <w:tc>
          <w:tcPr>
            <w:tcW w:w="625" w:type="pct"/>
            <w:tcBorders>
              <w:top w:val="nil"/>
              <w:left w:val="nil"/>
              <w:bottom w:val="nil"/>
              <w:right w:val="nil"/>
              <w:tl2br w:val="nil"/>
              <w:tr2bl w:val="nil"/>
            </w:tcBorders>
            <w:shd w:val="clear" w:color="auto" w:fill="003399"/>
          </w:tcPr>
          <w:p w14:paraId="43E2CD77" w14:textId="77777777"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Source or trigger of signal</w:t>
            </w:r>
          </w:p>
        </w:tc>
        <w:tc>
          <w:tcPr>
            <w:tcW w:w="625" w:type="pct"/>
            <w:tcBorders>
              <w:top w:val="nil"/>
              <w:left w:val="nil"/>
              <w:bottom w:val="nil"/>
              <w:right w:val="nil"/>
              <w:tl2br w:val="nil"/>
              <w:tr2bl w:val="nil"/>
            </w:tcBorders>
            <w:shd w:val="clear" w:color="auto" w:fill="003399"/>
          </w:tcPr>
          <w:p w14:paraId="6EF13182" w14:textId="77777777"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Reason summary</w:t>
            </w:r>
          </w:p>
        </w:tc>
        <w:tc>
          <w:tcPr>
            <w:tcW w:w="625" w:type="pct"/>
            <w:tcBorders>
              <w:top w:val="nil"/>
              <w:left w:val="nil"/>
              <w:bottom w:val="nil"/>
              <w:right w:val="nil"/>
              <w:tl2br w:val="nil"/>
              <w:tr2bl w:val="nil"/>
            </w:tcBorders>
            <w:shd w:val="clear" w:color="auto" w:fill="003399"/>
          </w:tcPr>
          <w:p w14:paraId="36053BEB" w14:textId="77777777"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Method of signal evaluation</w:t>
            </w:r>
          </w:p>
        </w:tc>
        <w:tc>
          <w:tcPr>
            <w:tcW w:w="625" w:type="pct"/>
            <w:tcBorders>
              <w:top w:val="nil"/>
              <w:left w:val="nil"/>
              <w:bottom w:val="nil"/>
              <w:right w:val="nil"/>
              <w:tl2br w:val="nil"/>
              <w:tr2bl w:val="nil"/>
            </w:tcBorders>
            <w:shd w:val="clear" w:color="auto" w:fill="003399"/>
          </w:tcPr>
          <w:p w14:paraId="01D86B3C" w14:textId="77777777"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Outcome, if closed</w:t>
            </w:r>
          </w:p>
        </w:tc>
      </w:tr>
      <w:tr w:rsidR="00D94DF1" w:rsidRPr="0061645D" w14:paraId="7DDBE865" w14:textId="77777777">
        <w:tc>
          <w:tcPr>
            <w:tcW w:w="625" w:type="pct"/>
            <w:shd w:val="clear" w:color="auto" w:fill="E1E3F2"/>
          </w:tcPr>
          <w:p w14:paraId="38BF43E4" w14:textId="77777777" w:rsidR="00D94DF1" w:rsidRPr="0061645D" w:rsidRDefault="00D94DF1" w:rsidP="00B1486C">
            <w:pPr>
              <w:spacing w:line="280" w:lineRule="exact"/>
              <w:rPr>
                <w:rFonts w:eastAsia="Times New Roman"/>
              </w:rPr>
            </w:pPr>
            <w:r w:rsidRPr="0061645D">
              <w:rPr>
                <w:rFonts w:eastAsia="Times New Roman"/>
              </w:rPr>
              <w:t>Stroke</w:t>
            </w:r>
          </w:p>
        </w:tc>
        <w:tc>
          <w:tcPr>
            <w:tcW w:w="625" w:type="pct"/>
            <w:shd w:val="clear" w:color="auto" w:fill="E1E3F2"/>
          </w:tcPr>
          <w:p w14:paraId="1C9C4AE3" w14:textId="77777777" w:rsidR="00D94DF1" w:rsidRPr="0061645D" w:rsidRDefault="00D94DF1" w:rsidP="00B1486C">
            <w:pPr>
              <w:spacing w:line="280" w:lineRule="exact"/>
              <w:rPr>
                <w:rFonts w:eastAsia="Times New Roman"/>
              </w:rPr>
            </w:pPr>
            <w:r w:rsidRPr="0061645D">
              <w:rPr>
                <w:rFonts w:eastAsia="Times New Roman"/>
              </w:rPr>
              <w:t>MMM/YYYY</w:t>
            </w:r>
          </w:p>
        </w:tc>
        <w:tc>
          <w:tcPr>
            <w:tcW w:w="625" w:type="pct"/>
            <w:shd w:val="clear" w:color="auto" w:fill="E1E3F2"/>
          </w:tcPr>
          <w:p w14:paraId="32F19DC3" w14:textId="77777777" w:rsidR="00D94DF1" w:rsidRPr="0061645D" w:rsidRDefault="00D94DF1" w:rsidP="00B1486C">
            <w:pPr>
              <w:spacing w:line="280" w:lineRule="exact"/>
              <w:rPr>
                <w:rFonts w:eastAsia="Times New Roman"/>
              </w:rPr>
            </w:pPr>
            <w:r w:rsidRPr="0061645D">
              <w:rPr>
                <w:rFonts w:eastAsia="Times New Roman"/>
              </w:rPr>
              <w:t>New</w:t>
            </w:r>
          </w:p>
        </w:tc>
        <w:tc>
          <w:tcPr>
            <w:tcW w:w="625" w:type="pct"/>
            <w:shd w:val="clear" w:color="auto" w:fill="E1E3F2"/>
          </w:tcPr>
          <w:p w14:paraId="7A3E1DA0" w14:textId="77777777" w:rsidR="00D94DF1" w:rsidRPr="0061645D" w:rsidRDefault="00D94DF1" w:rsidP="00B1486C">
            <w:pPr>
              <w:spacing w:line="280" w:lineRule="exact"/>
              <w:rPr>
                <w:rFonts w:eastAsia="Times New Roman"/>
              </w:rPr>
            </w:pPr>
            <w:r w:rsidRPr="0061645D">
              <w:rPr>
                <w:rFonts w:eastAsia="Times New Roman"/>
              </w:rPr>
              <w:t>MMM/YYYY</w:t>
            </w:r>
          </w:p>
        </w:tc>
        <w:tc>
          <w:tcPr>
            <w:tcW w:w="625" w:type="pct"/>
            <w:shd w:val="clear" w:color="auto" w:fill="E1E3F2"/>
          </w:tcPr>
          <w:p w14:paraId="3C037085" w14:textId="77777777" w:rsidR="00D94DF1" w:rsidRPr="0061645D" w:rsidRDefault="00D94DF1" w:rsidP="00B1486C">
            <w:pPr>
              <w:spacing w:line="280" w:lineRule="exact"/>
              <w:rPr>
                <w:rFonts w:eastAsia="Times New Roman"/>
              </w:rPr>
            </w:pPr>
            <w:r w:rsidRPr="0061645D">
              <w:rPr>
                <w:rFonts w:eastAsia="Times New Roman"/>
              </w:rPr>
              <w:t>Spontaneous</w:t>
            </w:r>
          </w:p>
        </w:tc>
        <w:tc>
          <w:tcPr>
            <w:tcW w:w="625" w:type="pct"/>
            <w:shd w:val="clear" w:color="auto" w:fill="E1E3F2"/>
          </w:tcPr>
          <w:p w14:paraId="6B007FA5" w14:textId="77777777" w:rsidR="00D94DF1" w:rsidRPr="0061645D" w:rsidRDefault="00D94DF1" w:rsidP="00B1486C">
            <w:pPr>
              <w:spacing w:line="280" w:lineRule="exact"/>
              <w:rPr>
                <w:rFonts w:eastAsia="Times New Roman"/>
              </w:rPr>
            </w:pPr>
            <w:r w:rsidRPr="0061645D">
              <w:rPr>
                <w:rFonts w:eastAsia="Times New Roman"/>
              </w:rPr>
              <w:t>Brief summary of key data and rational for further evaluation</w:t>
            </w:r>
          </w:p>
        </w:tc>
        <w:tc>
          <w:tcPr>
            <w:tcW w:w="625" w:type="pct"/>
            <w:shd w:val="clear" w:color="auto" w:fill="E1E3F2"/>
          </w:tcPr>
          <w:p w14:paraId="0D2DDB46" w14:textId="77777777" w:rsidR="00D94DF1" w:rsidRPr="0061645D" w:rsidRDefault="00D94DF1" w:rsidP="00B1486C">
            <w:pPr>
              <w:spacing w:line="280" w:lineRule="exact"/>
              <w:rPr>
                <w:rFonts w:eastAsia="Times New Roman"/>
              </w:rPr>
            </w:pPr>
            <w:r w:rsidRPr="0061645D">
              <w:rPr>
                <w:rFonts w:eastAsia="Times New Roman"/>
              </w:rPr>
              <w:t>Review cases, epidemiological study</w:t>
            </w:r>
          </w:p>
        </w:tc>
        <w:tc>
          <w:tcPr>
            <w:tcW w:w="625" w:type="pct"/>
            <w:shd w:val="clear" w:color="auto" w:fill="E1E3F2"/>
          </w:tcPr>
          <w:p w14:paraId="3341C97F" w14:textId="77777777" w:rsidR="00D94DF1" w:rsidRPr="0061645D" w:rsidRDefault="00D94DF1" w:rsidP="00B1486C">
            <w:pPr>
              <w:spacing w:line="280" w:lineRule="exact"/>
              <w:rPr>
                <w:rFonts w:eastAsia="Times New Roman"/>
              </w:rPr>
            </w:pPr>
          </w:p>
        </w:tc>
      </w:tr>
      <w:tr w:rsidR="00D94DF1" w:rsidRPr="0061645D" w14:paraId="755526DB" w14:textId="77777777">
        <w:tc>
          <w:tcPr>
            <w:tcW w:w="625" w:type="pct"/>
            <w:shd w:val="clear" w:color="auto" w:fill="E1E3F2"/>
          </w:tcPr>
          <w:p w14:paraId="786F7408" w14:textId="77777777" w:rsidR="00D94DF1" w:rsidRPr="0061645D" w:rsidRDefault="00D94DF1" w:rsidP="00B1486C">
            <w:pPr>
              <w:spacing w:line="280" w:lineRule="exact"/>
              <w:rPr>
                <w:rFonts w:eastAsia="Times New Roman"/>
              </w:rPr>
            </w:pPr>
          </w:p>
        </w:tc>
        <w:tc>
          <w:tcPr>
            <w:tcW w:w="625" w:type="pct"/>
            <w:shd w:val="clear" w:color="auto" w:fill="E1E3F2"/>
          </w:tcPr>
          <w:p w14:paraId="66C35529" w14:textId="77777777" w:rsidR="00D94DF1" w:rsidRPr="0061645D" w:rsidRDefault="00D94DF1" w:rsidP="00B1486C">
            <w:pPr>
              <w:spacing w:line="280" w:lineRule="exact"/>
              <w:rPr>
                <w:rFonts w:eastAsia="Times New Roman"/>
              </w:rPr>
            </w:pPr>
          </w:p>
        </w:tc>
        <w:tc>
          <w:tcPr>
            <w:tcW w:w="625" w:type="pct"/>
            <w:shd w:val="clear" w:color="auto" w:fill="E1E3F2"/>
          </w:tcPr>
          <w:p w14:paraId="6EA6E247" w14:textId="77777777" w:rsidR="00D94DF1" w:rsidRPr="0061645D" w:rsidRDefault="00D94DF1" w:rsidP="00B1486C">
            <w:pPr>
              <w:spacing w:line="280" w:lineRule="exact"/>
              <w:rPr>
                <w:rFonts w:eastAsia="Times New Roman"/>
              </w:rPr>
            </w:pPr>
          </w:p>
        </w:tc>
        <w:tc>
          <w:tcPr>
            <w:tcW w:w="625" w:type="pct"/>
            <w:shd w:val="clear" w:color="auto" w:fill="E1E3F2"/>
          </w:tcPr>
          <w:p w14:paraId="1343BC93" w14:textId="77777777" w:rsidR="00D94DF1" w:rsidRPr="0061645D" w:rsidRDefault="00D94DF1" w:rsidP="00B1486C">
            <w:pPr>
              <w:spacing w:line="280" w:lineRule="exact"/>
              <w:rPr>
                <w:rFonts w:eastAsia="Times New Roman"/>
              </w:rPr>
            </w:pPr>
          </w:p>
        </w:tc>
        <w:tc>
          <w:tcPr>
            <w:tcW w:w="625" w:type="pct"/>
            <w:shd w:val="clear" w:color="auto" w:fill="E1E3F2"/>
          </w:tcPr>
          <w:p w14:paraId="28A613C4" w14:textId="77777777" w:rsidR="00D94DF1" w:rsidRPr="0061645D" w:rsidRDefault="00D94DF1" w:rsidP="00B1486C">
            <w:pPr>
              <w:spacing w:line="280" w:lineRule="exact"/>
              <w:rPr>
                <w:rFonts w:eastAsia="Times New Roman"/>
              </w:rPr>
            </w:pPr>
          </w:p>
        </w:tc>
        <w:tc>
          <w:tcPr>
            <w:tcW w:w="625" w:type="pct"/>
            <w:shd w:val="clear" w:color="auto" w:fill="E1E3F2"/>
          </w:tcPr>
          <w:p w14:paraId="0651212B" w14:textId="77777777" w:rsidR="00D94DF1" w:rsidRPr="0061645D" w:rsidRDefault="00D94DF1" w:rsidP="00B1486C">
            <w:pPr>
              <w:spacing w:line="280" w:lineRule="exact"/>
              <w:rPr>
                <w:rFonts w:eastAsia="Times New Roman"/>
              </w:rPr>
            </w:pPr>
          </w:p>
        </w:tc>
        <w:tc>
          <w:tcPr>
            <w:tcW w:w="625" w:type="pct"/>
            <w:shd w:val="clear" w:color="auto" w:fill="E1E3F2"/>
          </w:tcPr>
          <w:p w14:paraId="717235BA" w14:textId="77777777" w:rsidR="00D94DF1" w:rsidRPr="0061645D" w:rsidRDefault="00D94DF1" w:rsidP="00B1486C">
            <w:pPr>
              <w:spacing w:line="280" w:lineRule="exact"/>
              <w:rPr>
                <w:rFonts w:eastAsia="Times New Roman"/>
              </w:rPr>
            </w:pPr>
          </w:p>
        </w:tc>
        <w:tc>
          <w:tcPr>
            <w:tcW w:w="625" w:type="pct"/>
            <w:shd w:val="clear" w:color="auto" w:fill="E1E3F2"/>
          </w:tcPr>
          <w:p w14:paraId="458408DF" w14:textId="77777777" w:rsidR="00D94DF1" w:rsidRPr="0061645D" w:rsidRDefault="00D94DF1" w:rsidP="00B1486C">
            <w:pPr>
              <w:spacing w:line="280" w:lineRule="exact"/>
              <w:rPr>
                <w:rFonts w:eastAsia="Times New Roman"/>
              </w:rPr>
            </w:pPr>
          </w:p>
        </w:tc>
      </w:tr>
      <w:tr w:rsidR="00D94DF1" w:rsidRPr="0061645D" w14:paraId="07A9DEAE" w14:textId="77777777">
        <w:tc>
          <w:tcPr>
            <w:tcW w:w="625" w:type="pct"/>
            <w:shd w:val="clear" w:color="auto" w:fill="E1E3F2"/>
          </w:tcPr>
          <w:p w14:paraId="5EC08336" w14:textId="77777777" w:rsidR="00D94DF1" w:rsidRPr="0061645D" w:rsidRDefault="00D94DF1" w:rsidP="00B1486C">
            <w:pPr>
              <w:spacing w:line="280" w:lineRule="exact"/>
              <w:rPr>
                <w:rFonts w:eastAsia="Times New Roman"/>
              </w:rPr>
            </w:pPr>
          </w:p>
        </w:tc>
        <w:tc>
          <w:tcPr>
            <w:tcW w:w="625" w:type="pct"/>
            <w:shd w:val="clear" w:color="auto" w:fill="E1E3F2"/>
          </w:tcPr>
          <w:p w14:paraId="1A769EF0" w14:textId="77777777" w:rsidR="00D94DF1" w:rsidRPr="0061645D" w:rsidRDefault="00D94DF1" w:rsidP="00B1486C">
            <w:pPr>
              <w:spacing w:line="280" w:lineRule="exact"/>
              <w:rPr>
                <w:rFonts w:eastAsia="Times New Roman"/>
              </w:rPr>
            </w:pPr>
          </w:p>
        </w:tc>
        <w:tc>
          <w:tcPr>
            <w:tcW w:w="625" w:type="pct"/>
            <w:shd w:val="clear" w:color="auto" w:fill="E1E3F2"/>
          </w:tcPr>
          <w:p w14:paraId="53BC1B61" w14:textId="77777777" w:rsidR="00D94DF1" w:rsidRPr="0061645D" w:rsidRDefault="00D94DF1" w:rsidP="00B1486C">
            <w:pPr>
              <w:spacing w:line="280" w:lineRule="exact"/>
              <w:rPr>
                <w:rFonts w:eastAsia="Times New Roman"/>
              </w:rPr>
            </w:pPr>
          </w:p>
        </w:tc>
        <w:tc>
          <w:tcPr>
            <w:tcW w:w="625" w:type="pct"/>
            <w:shd w:val="clear" w:color="auto" w:fill="E1E3F2"/>
          </w:tcPr>
          <w:p w14:paraId="727328EF" w14:textId="77777777" w:rsidR="00D94DF1" w:rsidRPr="0061645D" w:rsidRDefault="00D94DF1" w:rsidP="00B1486C">
            <w:pPr>
              <w:spacing w:line="280" w:lineRule="exact"/>
              <w:rPr>
                <w:rFonts w:eastAsia="Times New Roman"/>
              </w:rPr>
            </w:pPr>
          </w:p>
        </w:tc>
        <w:tc>
          <w:tcPr>
            <w:tcW w:w="625" w:type="pct"/>
            <w:shd w:val="clear" w:color="auto" w:fill="E1E3F2"/>
          </w:tcPr>
          <w:p w14:paraId="46F64AB7" w14:textId="77777777" w:rsidR="00D94DF1" w:rsidRPr="0061645D" w:rsidRDefault="00D94DF1" w:rsidP="00B1486C">
            <w:pPr>
              <w:spacing w:line="280" w:lineRule="exact"/>
              <w:rPr>
                <w:rFonts w:eastAsia="Times New Roman"/>
              </w:rPr>
            </w:pPr>
          </w:p>
        </w:tc>
        <w:tc>
          <w:tcPr>
            <w:tcW w:w="625" w:type="pct"/>
            <w:shd w:val="clear" w:color="auto" w:fill="E1E3F2"/>
          </w:tcPr>
          <w:p w14:paraId="719D2BEA" w14:textId="77777777" w:rsidR="00D94DF1" w:rsidRPr="0061645D" w:rsidRDefault="00D94DF1" w:rsidP="00B1486C">
            <w:pPr>
              <w:spacing w:line="280" w:lineRule="exact"/>
              <w:rPr>
                <w:rFonts w:eastAsia="Times New Roman"/>
              </w:rPr>
            </w:pPr>
          </w:p>
        </w:tc>
        <w:tc>
          <w:tcPr>
            <w:tcW w:w="625" w:type="pct"/>
            <w:shd w:val="clear" w:color="auto" w:fill="E1E3F2"/>
          </w:tcPr>
          <w:p w14:paraId="35AA9D41" w14:textId="77777777" w:rsidR="00D94DF1" w:rsidRPr="0061645D" w:rsidRDefault="00D94DF1" w:rsidP="00B1486C">
            <w:pPr>
              <w:spacing w:line="280" w:lineRule="exact"/>
              <w:rPr>
                <w:rFonts w:eastAsia="Times New Roman"/>
              </w:rPr>
            </w:pPr>
          </w:p>
        </w:tc>
        <w:tc>
          <w:tcPr>
            <w:tcW w:w="625" w:type="pct"/>
            <w:shd w:val="clear" w:color="auto" w:fill="E1E3F2"/>
          </w:tcPr>
          <w:p w14:paraId="6D5F9A28" w14:textId="77777777" w:rsidR="00D94DF1" w:rsidRPr="0061645D" w:rsidRDefault="00D94DF1" w:rsidP="00B1486C">
            <w:pPr>
              <w:spacing w:line="280" w:lineRule="exact"/>
              <w:rPr>
                <w:rFonts w:eastAsia="Times New Roman"/>
              </w:rPr>
            </w:pPr>
          </w:p>
        </w:tc>
      </w:tr>
    </w:tbl>
    <w:p w14:paraId="1AD06D4A" w14:textId="77777777" w:rsidR="00D94DF1" w:rsidRPr="0061645D" w:rsidRDefault="00D94DF1" w:rsidP="00D94DF1">
      <w:pPr>
        <w:pStyle w:val="DraftingNotesAgency"/>
      </w:pPr>
      <w:r w:rsidRPr="0061645D">
        <w:t xml:space="preserve">For explanatory notes, please refer to GVP Module VII on PSURs section VII.B.5.15 and appendix 2. </w:t>
      </w:r>
    </w:p>
    <w:p w14:paraId="48FD6C93" w14:textId="77777777" w:rsidR="009B1A87" w:rsidRPr="0061645D" w:rsidRDefault="009B1A87" w:rsidP="005E308B">
      <w:pPr>
        <w:pStyle w:val="DraftingNotesAgency"/>
      </w:pPr>
    </w:p>
    <w:p w14:paraId="3D3B2230" w14:textId="77777777" w:rsidR="00365921" w:rsidRPr="00830359" w:rsidRDefault="00365921" w:rsidP="005E308B">
      <w:pPr>
        <w:pStyle w:val="DraftingNotesAgency"/>
      </w:pPr>
      <w:r w:rsidRPr="00830359">
        <w:t xml:space="preserve">The </w:t>
      </w:r>
      <w:r w:rsidR="00540D2A" w:rsidRPr="00830359">
        <w:t>P-</w:t>
      </w:r>
      <w:r w:rsidR="00EE4C49" w:rsidRPr="00830359">
        <w:t>RMS</w:t>
      </w:r>
      <w:r w:rsidRPr="00830359">
        <w:t xml:space="preserve"> should comment on the signals classified by the MAH</w:t>
      </w:r>
      <w:r w:rsidR="00F74378" w:rsidRPr="00830359">
        <w:t>(s)</w:t>
      </w:r>
      <w:r w:rsidRPr="00830359">
        <w:t xml:space="preserve"> as new, ongoing and closed</w:t>
      </w:r>
      <w:r w:rsidR="00597499" w:rsidRPr="00830359">
        <w:t xml:space="preserve"> during the reporting interval</w:t>
      </w:r>
      <w:r w:rsidRPr="00830359">
        <w:t xml:space="preserve">. </w:t>
      </w:r>
    </w:p>
    <w:p w14:paraId="209B5CA9" w14:textId="77777777" w:rsidR="004E5DF8" w:rsidRPr="00830359" w:rsidRDefault="00365921" w:rsidP="00BF479C">
      <w:pPr>
        <w:pStyle w:val="DraftingNotesAgency"/>
      </w:pPr>
      <w:r w:rsidRPr="00830359">
        <w:t xml:space="preserve">The </w:t>
      </w:r>
      <w:r w:rsidR="00540D2A" w:rsidRPr="00830359">
        <w:t>P-</w:t>
      </w:r>
      <w:r w:rsidR="00EE4C49" w:rsidRPr="00830359">
        <w:t>RMS</w:t>
      </w:r>
      <w:r w:rsidRPr="00830359">
        <w:t xml:space="preserve"> should critically assess the evidence presented in support of</w:t>
      </w:r>
      <w:r w:rsidR="00830359" w:rsidRPr="00830359">
        <w:t xml:space="preserve"> the</w:t>
      </w:r>
      <w:r w:rsidRPr="00830359">
        <w:t xml:space="preserve"> MAH</w:t>
      </w:r>
      <w:r w:rsidR="00F74378" w:rsidRPr="00830359">
        <w:t>(s)</w:t>
      </w:r>
      <w:r w:rsidRPr="00830359">
        <w:t xml:space="preserve"> conclusions on the safety signals. It should be made clear where the </w:t>
      </w:r>
      <w:r w:rsidR="00830359" w:rsidRPr="00830359">
        <w:t>P-</w:t>
      </w:r>
      <w:r w:rsidR="00EE4C49" w:rsidRPr="00830359">
        <w:t>RMS</w:t>
      </w:r>
      <w:r w:rsidRPr="00830359">
        <w:t xml:space="preserve"> does not agree with the outcome of the MAH’s signal evaluation and/or considers further actions are needed. The </w:t>
      </w:r>
      <w:r w:rsidR="00830359" w:rsidRPr="00830359">
        <w:t>P-</w:t>
      </w:r>
      <w:r w:rsidR="00EE4C49" w:rsidRPr="00830359">
        <w:t>RMS</w:t>
      </w:r>
      <w:r w:rsidRPr="00830359">
        <w:t xml:space="preserve"> should also consider whether other signals should have been evaluated by the MAH</w:t>
      </w:r>
      <w:r w:rsidR="00F74378" w:rsidRPr="00830359">
        <w:t>(s)</w:t>
      </w:r>
      <w:r w:rsidR="009B1A87" w:rsidRPr="00830359">
        <w:t xml:space="preserve"> (e.g. further to review of Eudravigilance data)</w:t>
      </w:r>
      <w:r w:rsidRPr="00830359">
        <w:t>.</w:t>
      </w:r>
    </w:p>
    <w:p w14:paraId="033E9557" w14:textId="77777777" w:rsidR="001F2B72" w:rsidRPr="00830359" w:rsidRDefault="00EE4C49" w:rsidP="001F2B72">
      <w:pPr>
        <w:pStyle w:val="BodytextAgency"/>
        <w:pBdr>
          <w:top w:val="single" w:sz="4" w:space="0" w:color="auto"/>
          <w:left w:val="single" w:sz="4" w:space="4" w:color="auto"/>
          <w:bottom w:val="single" w:sz="4" w:space="1" w:color="auto"/>
          <w:right w:val="single" w:sz="4" w:space="4" w:color="auto"/>
        </w:pBdr>
      </w:pPr>
      <w:r w:rsidRPr="00830359">
        <w:rPr>
          <w:i/>
        </w:rPr>
        <w:t>Reference Member State</w:t>
      </w:r>
      <w:r w:rsidR="003B1768" w:rsidRPr="00830359">
        <w:rPr>
          <w:i/>
        </w:rPr>
        <w:t xml:space="preserve"> assessment comment:</w:t>
      </w:r>
    </w:p>
    <w:p w14:paraId="12F3EB32" w14:textId="77777777" w:rsidR="00365921" w:rsidRPr="00F07581" w:rsidRDefault="00365921" w:rsidP="00B3392B">
      <w:pPr>
        <w:pStyle w:val="Heading2Agency"/>
        <w:ind w:left="0"/>
        <w:rPr>
          <w:lang w:val="en-GB"/>
        </w:rPr>
      </w:pPr>
      <w:bookmarkStart w:id="75" w:name="_Toc363568305"/>
      <w:bookmarkStart w:id="76" w:name="_Toc367969993"/>
      <w:bookmarkStart w:id="77" w:name="_Toc460937837"/>
      <w:bookmarkStart w:id="78" w:name="_Toc473706728"/>
      <w:r w:rsidRPr="00F07581">
        <w:rPr>
          <w:lang w:val="en-GB"/>
        </w:rPr>
        <w:t xml:space="preserve">Evaluation of </w:t>
      </w:r>
      <w:r w:rsidR="0003540A" w:rsidRPr="00F07581">
        <w:rPr>
          <w:lang w:val="en-GB"/>
        </w:rPr>
        <w:t>r</w:t>
      </w:r>
      <w:r w:rsidRPr="00F07581">
        <w:rPr>
          <w:lang w:val="en-GB"/>
        </w:rPr>
        <w:t xml:space="preserve">isks and </w:t>
      </w:r>
      <w:r w:rsidR="0003540A" w:rsidRPr="00F07581">
        <w:rPr>
          <w:lang w:val="en-GB"/>
        </w:rPr>
        <w:t>n</w:t>
      </w:r>
      <w:r w:rsidRPr="00F07581">
        <w:rPr>
          <w:lang w:val="en-GB"/>
        </w:rPr>
        <w:t xml:space="preserve">ew </w:t>
      </w:r>
      <w:r w:rsidR="0003540A" w:rsidRPr="00F07581">
        <w:rPr>
          <w:lang w:val="en-GB"/>
        </w:rPr>
        <w:t>i</w:t>
      </w:r>
      <w:r w:rsidRPr="00F07581">
        <w:rPr>
          <w:lang w:val="en-GB"/>
        </w:rPr>
        <w:t>nformation</w:t>
      </w:r>
      <w:bookmarkEnd w:id="75"/>
      <w:bookmarkEnd w:id="76"/>
      <w:bookmarkEnd w:id="77"/>
      <w:bookmarkEnd w:id="78"/>
    </w:p>
    <w:p w14:paraId="3292A6AC" w14:textId="77777777" w:rsidR="00747053" w:rsidRPr="00830359" w:rsidRDefault="007470EB" w:rsidP="005E308B">
      <w:pPr>
        <w:pStyle w:val="DraftingNotesAgency"/>
      </w:pPr>
      <w:r w:rsidRPr="00830359">
        <w:t xml:space="preserve">This sub-section </w:t>
      </w:r>
      <w:r w:rsidR="00876EB1" w:rsidRPr="00830359">
        <w:t xml:space="preserve">should </w:t>
      </w:r>
      <w:r w:rsidRPr="00830359">
        <w:t>assess the critical appraisal</w:t>
      </w:r>
      <w:r w:rsidR="00876EB1" w:rsidRPr="00830359">
        <w:t xml:space="preserve"> provided by the MAH</w:t>
      </w:r>
      <w:r w:rsidRPr="00830359">
        <w:t xml:space="preserve"> of new information relevant to previously recognised risks that is not already included in sub-section 2.2 (“Signal evaluation”). </w:t>
      </w:r>
      <w:r w:rsidR="00747053" w:rsidRPr="00830359">
        <w:t xml:space="preserve">The aim is to provide new information (e.g. information arising from studies to further </w:t>
      </w:r>
      <w:r w:rsidR="00830359" w:rsidRPr="00830359">
        <w:t xml:space="preserve">characterise </w:t>
      </w:r>
      <w:r w:rsidR="00747053" w:rsidRPr="00830359">
        <w:t>an important potential risk) and not to present all the information related to the list of safety concerns.</w:t>
      </w:r>
    </w:p>
    <w:p w14:paraId="3F10E63B" w14:textId="77777777" w:rsidR="00CF097B" w:rsidRPr="00830359" w:rsidRDefault="00365921" w:rsidP="00597499">
      <w:pPr>
        <w:pStyle w:val="DraftingNotesAgency"/>
      </w:pPr>
      <w:r w:rsidRPr="00830359">
        <w:t>Where new risks are identified, there should be consideration of whether these might be classified as ‘important’ or ‘other’ risks</w:t>
      </w:r>
      <w:r w:rsidR="00597499" w:rsidRPr="00830359">
        <w:t xml:space="preserve"> and whether any action (e.g. update of product information) </w:t>
      </w:r>
      <w:r w:rsidR="00830359" w:rsidRPr="00830359">
        <w:t xml:space="preserve">is </w:t>
      </w:r>
      <w:r w:rsidR="00597499" w:rsidRPr="00830359">
        <w:t>warranted</w:t>
      </w:r>
      <w:r w:rsidRPr="00830359">
        <w:t xml:space="preserve">. </w:t>
      </w:r>
    </w:p>
    <w:p w14:paraId="065D45CC" w14:textId="77777777" w:rsidR="001F2B72" w:rsidRPr="00830359" w:rsidRDefault="00EE4C49" w:rsidP="001F2B72">
      <w:pPr>
        <w:pStyle w:val="BodytextAgency"/>
        <w:pBdr>
          <w:top w:val="single" w:sz="4" w:space="0" w:color="auto"/>
          <w:left w:val="single" w:sz="4" w:space="4" w:color="auto"/>
          <w:bottom w:val="single" w:sz="4" w:space="1" w:color="auto"/>
          <w:right w:val="single" w:sz="4" w:space="4" w:color="auto"/>
        </w:pBdr>
      </w:pPr>
      <w:r w:rsidRPr="00830359">
        <w:rPr>
          <w:i/>
        </w:rPr>
        <w:t>Reference Member State</w:t>
      </w:r>
      <w:r w:rsidR="003B1768" w:rsidRPr="00830359">
        <w:rPr>
          <w:i/>
        </w:rPr>
        <w:t xml:space="preserve"> assessment comment:</w:t>
      </w:r>
    </w:p>
    <w:p w14:paraId="434B46DA" w14:textId="77777777" w:rsidR="00365921" w:rsidRPr="00F07581" w:rsidRDefault="00365921" w:rsidP="00B3392B">
      <w:pPr>
        <w:pStyle w:val="Heading2Agency"/>
        <w:ind w:left="0"/>
        <w:rPr>
          <w:lang w:val="en-GB"/>
        </w:rPr>
      </w:pPr>
      <w:bookmarkStart w:id="79" w:name="_Toc363568306"/>
      <w:bookmarkStart w:id="80" w:name="_Toc367969994"/>
      <w:bookmarkStart w:id="81" w:name="_Toc460937838"/>
      <w:bookmarkStart w:id="82" w:name="_Toc473706729"/>
      <w:r w:rsidRPr="00F07581">
        <w:rPr>
          <w:lang w:val="en-GB"/>
        </w:rPr>
        <w:t xml:space="preserve">Characterisation of </w:t>
      </w:r>
      <w:r w:rsidR="0003540A" w:rsidRPr="00F07581">
        <w:rPr>
          <w:lang w:val="en-GB"/>
        </w:rPr>
        <w:t>r</w:t>
      </w:r>
      <w:r w:rsidRPr="00F07581">
        <w:rPr>
          <w:lang w:val="en-GB"/>
        </w:rPr>
        <w:t>isks</w:t>
      </w:r>
      <w:bookmarkEnd w:id="79"/>
      <w:bookmarkEnd w:id="80"/>
      <w:bookmarkEnd w:id="81"/>
      <w:bookmarkEnd w:id="82"/>
    </w:p>
    <w:p w14:paraId="39E9E553" w14:textId="77777777" w:rsidR="00597499" w:rsidRPr="00830359" w:rsidRDefault="00597499" w:rsidP="005E308B">
      <w:pPr>
        <w:pStyle w:val="DraftingNotesAgency"/>
      </w:pPr>
    </w:p>
    <w:p w14:paraId="5D0F699B" w14:textId="77777777" w:rsidR="00A53254" w:rsidRPr="00830359" w:rsidRDefault="00A53254" w:rsidP="00A53254">
      <w:pPr>
        <w:pStyle w:val="DraftingNotesAgency"/>
      </w:pPr>
      <w:r w:rsidRPr="00830359">
        <w:t>This section should reflect a characteri</w:t>
      </w:r>
      <w:r w:rsidR="00830359">
        <w:t>s</w:t>
      </w:r>
      <w:r w:rsidRPr="00830359">
        <w:t>ation of the important identified and/or potential risks for the product based on cumulative data (i.e. not solely based on information received during the reporting period) and also describe important missing information associated with the use of the product.</w:t>
      </w:r>
    </w:p>
    <w:p w14:paraId="335351F3" w14:textId="77777777" w:rsidR="00A53254" w:rsidRPr="00830359" w:rsidRDefault="00A53254" w:rsidP="00A53254">
      <w:pPr>
        <w:pStyle w:val="BodytextAgency"/>
        <w:rPr>
          <w:rFonts w:ascii="Courier New" w:hAnsi="Courier New" w:cs="Times New Roman"/>
          <w:i/>
          <w:color w:val="339966"/>
          <w:sz w:val="22"/>
        </w:rPr>
      </w:pPr>
      <w:r w:rsidRPr="00830359">
        <w:rPr>
          <w:rFonts w:ascii="Courier New" w:hAnsi="Courier New" w:cs="Times New Roman"/>
          <w:i/>
          <w:color w:val="339966"/>
          <w:sz w:val="22"/>
        </w:rPr>
        <w:t xml:space="preserve">Based on information arising from the evaluation period (e.g. successful risk </w:t>
      </w:r>
      <w:r w:rsidR="00830359" w:rsidRPr="00830359">
        <w:rPr>
          <w:rFonts w:ascii="Courier New" w:hAnsi="Courier New" w:cs="Times New Roman"/>
          <w:i/>
          <w:color w:val="339966"/>
          <w:sz w:val="22"/>
        </w:rPr>
        <w:t>minimi</w:t>
      </w:r>
      <w:r w:rsidR="00830359">
        <w:rPr>
          <w:rFonts w:ascii="Courier New" w:hAnsi="Courier New" w:cs="Times New Roman"/>
          <w:i/>
          <w:color w:val="339966"/>
          <w:sz w:val="22"/>
        </w:rPr>
        <w:t>s</w:t>
      </w:r>
      <w:r w:rsidR="00830359" w:rsidRPr="00830359">
        <w:rPr>
          <w:rFonts w:ascii="Courier New" w:hAnsi="Courier New" w:cs="Times New Roman"/>
          <w:i/>
          <w:color w:val="339966"/>
          <w:sz w:val="22"/>
        </w:rPr>
        <w:t xml:space="preserve">ation </w:t>
      </w:r>
      <w:r w:rsidRPr="00830359">
        <w:rPr>
          <w:rFonts w:ascii="Courier New" w:hAnsi="Courier New" w:cs="Times New Roman"/>
          <w:i/>
          <w:color w:val="339966"/>
          <w:sz w:val="22"/>
        </w:rPr>
        <w:t>measures in place), the MAH may propose changes to the list of safety concerns. When an important risk or missing information is re-classified or removed, a justification should be provided in this section as well as a proposal to update the RMP accordingly.</w:t>
      </w:r>
    </w:p>
    <w:p w14:paraId="1E7BADAC" w14:textId="77777777" w:rsidR="00597499" w:rsidRPr="00830359" w:rsidRDefault="00A53254" w:rsidP="00597499">
      <w:pPr>
        <w:pStyle w:val="DraftingNotesAgency"/>
      </w:pPr>
      <w:r w:rsidRPr="00830359">
        <w:t>If no changes are identified</w:t>
      </w:r>
      <w:r w:rsidR="00597499" w:rsidRPr="00830359">
        <w:t>, it is sufficient to state that the safety concerns remain unchanged</w:t>
      </w:r>
      <w:r w:rsidR="00637CA9" w:rsidRPr="00830359">
        <w:t xml:space="preserve"> (e.g. if the information on the risks has only been updated with most recent data with no consequence on the known safety profile)</w:t>
      </w:r>
      <w:r w:rsidR="00597499" w:rsidRPr="00830359">
        <w:t>.</w:t>
      </w:r>
    </w:p>
    <w:p w14:paraId="09C26386" w14:textId="77777777" w:rsidR="001F2B72" w:rsidRPr="00830359" w:rsidRDefault="00365921" w:rsidP="001F2B72">
      <w:pPr>
        <w:pStyle w:val="BodytextAgency"/>
        <w:pBdr>
          <w:top w:val="single" w:sz="4" w:space="0" w:color="auto"/>
          <w:left w:val="single" w:sz="4" w:space="4" w:color="auto"/>
          <w:bottom w:val="single" w:sz="4" w:space="1" w:color="auto"/>
          <w:right w:val="single" w:sz="4" w:space="4" w:color="auto"/>
        </w:pBdr>
        <w:rPr>
          <w:i/>
        </w:rPr>
      </w:pPr>
      <w:r w:rsidRPr="00830359">
        <w:t xml:space="preserve"> </w:t>
      </w:r>
      <w:r w:rsidR="00EE4C49" w:rsidRPr="00830359">
        <w:rPr>
          <w:i/>
        </w:rPr>
        <w:t>Reference Member State</w:t>
      </w:r>
      <w:r w:rsidR="003B1768" w:rsidRPr="00830359">
        <w:rPr>
          <w:i/>
        </w:rPr>
        <w:t xml:space="preserve"> assessment comment:</w:t>
      </w:r>
    </w:p>
    <w:p w14:paraId="0170BC76" w14:textId="77777777" w:rsidR="00365921" w:rsidRPr="00830359" w:rsidRDefault="00365921" w:rsidP="00D94DF1">
      <w:pPr>
        <w:pStyle w:val="Heading1Agency"/>
      </w:pPr>
      <w:bookmarkStart w:id="83" w:name="_Toc349038432"/>
      <w:bookmarkStart w:id="84" w:name="_Toc349038481"/>
      <w:bookmarkStart w:id="85" w:name="_Toc353199265"/>
      <w:bookmarkStart w:id="86" w:name="_Toc355266784"/>
      <w:bookmarkStart w:id="87" w:name="_Toc355603759"/>
      <w:bookmarkStart w:id="88" w:name="_Toc358362264"/>
      <w:bookmarkStart w:id="89" w:name="_Toc349038433"/>
      <w:bookmarkStart w:id="90" w:name="_Toc349038482"/>
      <w:bookmarkStart w:id="91" w:name="_Toc353199266"/>
      <w:bookmarkStart w:id="92" w:name="_Toc355266785"/>
      <w:bookmarkStart w:id="93" w:name="_Toc355603760"/>
      <w:bookmarkStart w:id="94" w:name="_Toc358362265"/>
      <w:bookmarkStart w:id="95" w:name="_Toc363568307"/>
      <w:bookmarkStart w:id="96" w:name="_Toc367969996"/>
      <w:bookmarkStart w:id="97" w:name="_Toc460937839"/>
      <w:bookmarkStart w:id="98" w:name="_Toc473706730"/>
      <w:bookmarkEnd w:id="83"/>
      <w:bookmarkEnd w:id="84"/>
      <w:bookmarkEnd w:id="85"/>
      <w:bookmarkEnd w:id="86"/>
      <w:bookmarkEnd w:id="87"/>
      <w:bookmarkEnd w:id="88"/>
      <w:bookmarkEnd w:id="89"/>
      <w:bookmarkEnd w:id="90"/>
      <w:bookmarkEnd w:id="91"/>
      <w:bookmarkEnd w:id="92"/>
      <w:bookmarkEnd w:id="93"/>
      <w:bookmarkEnd w:id="94"/>
      <w:r w:rsidRPr="00830359">
        <w:lastRenderedPageBreak/>
        <w:t xml:space="preserve">Benefit </w:t>
      </w:r>
      <w:r w:rsidR="0003540A" w:rsidRPr="00830359">
        <w:t>e</w:t>
      </w:r>
      <w:r w:rsidRPr="00830359">
        <w:t>valuation</w:t>
      </w:r>
      <w:bookmarkEnd w:id="95"/>
      <w:bookmarkEnd w:id="96"/>
      <w:bookmarkEnd w:id="97"/>
      <w:bookmarkEnd w:id="98"/>
    </w:p>
    <w:p w14:paraId="5CFAB7DB" w14:textId="77777777" w:rsidR="005526A9" w:rsidRPr="00830359" w:rsidRDefault="005526A9" w:rsidP="002D558D">
      <w:pPr>
        <w:pStyle w:val="DraftingNotesAgency"/>
      </w:pPr>
      <w:r w:rsidRPr="00830359">
        <w:t>This section can include a brief summary of the MAH</w:t>
      </w:r>
      <w:r w:rsidR="002A20E3" w:rsidRPr="00830359">
        <w:t>(s)</w:t>
      </w:r>
      <w:r w:rsidRPr="00830359">
        <w:t xml:space="preserve"> benefit evaluation submitted by the MAH</w:t>
      </w:r>
      <w:r w:rsidR="002A20E3" w:rsidRPr="00830359">
        <w:t>(s)</w:t>
      </w:r>
      <w:r w:rsidRPr="00830359">
        <w:t xml:space="preserve"> in section 17 of the PSUR.</w:t>
      </w:r>
    </w:p>
    <w:p w14:paraId="196C4738" w14:textId="77777777" w:rsidR="001F2B72" w:rsidRPr="00830359" w:rsidRDefault="005526A9" w:rsidP="00F91240">
      <w:pPr>
        <w:pStyle w:val="DraftingNotesAgency"/>
      </w:pPr>
      <w:r w:rsidRPr="00830359">
        <w:t xml:space="preserve">Further elaboration on the benefits may be required in case the benefit-risk balance is considered changed during the assessment of the PSUR (e.g. recommendation for restriction of indication or revocation. In that case, the </w:t>
      </w:r>
      <w:r w:rsidR="00EE4C49" w:rsidRPr="00830359">
        <w:t>RMS</w:t>
      </w:r>
      <w:r w:rsidRPr="00830359">
        <w:t xml:space="preserve"> should discuss here the important baseline efficacy and effectiveness information, the newly identified information on efficacy and effectiveness in order to characterise the benefits.</w:t>
      </w:r>
    </w:p>
    <w:p w14:paraId="69F4FB8B" w14:textId="77777777" w:rsidR="00365921" w:rsidRPr="00830359" w:rsidRDefault="00365921" w:rsidP="00D94DF1">
      <w:pPr>
        <w:pStyle w:val="Heading1Agency"/>
      </w:pPr>
      <w:bookmarkStart w:id="99" w:name="_Toc363568311"/>
      <w:bookmarkStart w:id="100" w:name="_Toc367970000"/>
      <w:bookmarkStart w:id="101" w:name="_Toc460937840"/>
      <w:bookmarkStart w:id="102" w:name="_Toc473706731"/>
      <w:r w:rsidRPr="00830359">
        <w:t>Benefit-</w:t>
      </w:r>
      <w:r w:rsidR="0003540A" w:rsidRPr="00830359">
        <w:t>risk balance</w:t>
      </w:r>
      <w:bookmarkEnd w:id="99"/>
      <w:bookmarkEnd w:id="100"/>
      <w:bookmarkEnd w:id="101"/>
      <w:bookmarkEnd w:id="102"/>
      <w:r w:rsidR="0003540A" w:rsidRPr="00830359">
        <w:t xml:space="preserve"> </w:t>
      </w:r>
    </w:p>
    <w:p w14:paraId="7662F948" w14:textId="77777777" w:rsidR="006D598E" w:rsidRPr="00830359" w:rsidRDefault="006D598E" w:rsidP="002D558D">
      <w:pPr>
        <w:pStyle w:val="DraftingNotesAgency"/>
      </w:pPr>
      <w:r w:rsidRPr="00830359">
        <w:t xml:space="preserve">The main objective of a PSUR is to present a comprehensive, concise and critical analysis of the benefit/risk balance of the medicinal product taking into account new or emerging information in the context of cumulative </w:t>
      </w:r>
      <w:r w:rsidR="00BE41C0" w:rsidRPr="00830359">
        <w:t>experience with the use of the medicine, its place in therapeutics and whether this information affects the overall benefit/risk balance of the product</w:t>
      </w:r>
      <w:r w:rsidRPr="00830359">
        <w:t>. The PSUR is therefore a tool for post-authorisation evaluation at defined time points in the lifecycle of a product.</w:t>
      </w:r>
    </w:p>
    <w:p w14:paraId="4E022DAD" w14:textId="77777777" w:rsidR="00365921" w:rsidRPr="00830359" w:rsidRDefault="00365921" w:rsidP="002D558D">
      <w:pPr>
        <w:pStyle w:val="DraftingNotesAgency"/>
      </w:pPr>
      <w:r w:rsidRPr="00830359">
        <w:t xml:space="preserve">This section should represent the views of the </w:t>
      </w:r>
      <w:r w:rsidR="00EE4C49" w:rsidRPr="00830359">
        <w:t>RMS</w:t>
      </w:r>
      <w:r w:rsidRPr="00830359">
        <w:t xml:space="preserve"> on the benefit-risk balance of the medicinal product, taking into account data presented in the PSUR and the arguments put forward by the MAH</w:t>
      </w:r>
      <w:r w:rsidR="0049437A" w:rsidRPr="00830359">
        <w:t>(s)</w:t>
      </w:r>
      <w:r w:rsidRPr="00830359">
        <w:t xml:space="preserve"> in the section “Integrated Benefit-risk Analysis for Approved Indications” of the submitted PSUR</w:t>
      </w:r>
      <w:r w:rsidR="0049437A" w:rsidRPr="00830359">
        <w:t>(s)</w:t>
      </w:r>
      <w:r w:rsidRPr="00830359">
        <w:t xml:space="preserve">. </w:t>
      </w:r>
    </w:p>
    <w:p w14:paraId="449F1CB1" w14:textId="77777777" w:rsidR="005F5CC1" w:rsidRPr="00C664DD" w:rsidRDefault="005F5CC1" w:rsidP="005F5CC1">
      <w:pPr>
        <w:pStyle w:val="DraftingNotesAgency"/>
      </w:pPr>
      <w:r w:rsidRPr="00830359">
        <w:t>Separate benefit-risk evaluation</w:t>
      </w:r>
      <w:r w:rsidR="00C664DD">
        <w:t>s</w:t>
      </w:r>
      <w:r w:rsidRPr="00C664DD">
        <w:t xml:space="preserve"> should be provided for each indication of the medicinal products authorised in more than one indication.</w:t>
      </w:r>
    </w:p>
    <w:p w14:paraId="271C79C9" w14:textId="77777777" w:rsidR="00365921" w:rsidRPr="00830359" w:rsidRDefault="00365921" w:rsidP="002D558D">
      <w:pPr>
        <w:pStyle w:val="DraftingNotesAgency"/>
      </w:pPr>
      <w:r w:rsidRPr="00830359">
        <w:t>If no new safety concerns or change in benefits have been identified in the PSUR assessment, this section should be concise</w:t>
      </w:r>
      <w:r w:rsidR="00637CA9" w:rsidRPr="00830359">
        <w:t xml:space="preserve"> (i.e. to indicate that the benefit-risk balance remains </w:t>
      </w:r>
      <w:r w:rsidR="003843D6" w:rsidRPr="00830359">
        <w:t>unchanged</w:t>
      </w:r>
      <w:r w:rsidR="00637CA9" w:rsidRPr="00830359">
        <w:t>)</w:t>
      </w:r>
      <w:r w:rsidRPr="00830359">
        <w:t>.</w:t>
      </w:r>
    </w:p>
    <w:p w14:paraId="0A78D270" w14:textId="77777777" w:rsidR="00D94DF1" w:rsidRPr="00830359" w:rsidRDefault="00365921" w:rsidP="002D558D">
      <w:pPr>
        <w:pStyle w:val="DraftingNotesAgency"/>
      </w:pPr>
      <w:r w:rsidRPr="00830359">
        <w:t>In case a full appraisal of the benefit-risk is warranted based on important safety concerns and/or change of benefits during the reporting interval period, the benefit/risk evaluation should be presented in a structure</w:t>
      </w:r>
      <w:r w:rsidR="00AD555C" w:rsidRPr="00830359">
        <w:t>d</w:t>
      </w:r>
      <w:r w:rsidRPr="00830359">
        <w:t xml:space="preserve"> manner</w:t>
      </w:r>
      <w:r w:rsidR="00AD555C" w:rsidRPr="00830359">
        <w:t xml:space="preserve"> (i.e. Beneficial effects and uncertainty in the knowledge about the beneficial effects, Unfavourable effects and Uncertainty in the knowledge about the unfavourable effects, followed by the balance in line with other assessment report templates).</w:t>
      </w:r>
    </w:p>
    <w:p w14:paraId="582DD1ED" w14:textId="77777777" w:rsidR="00365921" w:rsidRPr="00830359" w:rsidRDefault="00365921" w:rsidP="002D558D">
      <w:pPr>
        <w:pStyle w:val="DraftingNotesAgency"/>
      </w:pPr>
      <w:r w:rsidRPr="00830359">
        <w:rPr>
          <w:u w:val="single"/>
        </w:rPr>
        <w:t>General guidance on how to describe the benefit-risk assessment</w:t>
      </w:r>
      <w:r w:rsidRPr="00830359">
        <w:t>:</w:t>
      </w:r>
    </w:p>
    <w:p w14:paraId="70DB569F" w14:textId="77777777" w:rsidR="00365921" w:rsidRPr="00830359" w:rsidRDefault="00365921" w:rsidP="002D558D">
      <w:pPr>
        <w:pStyle w:val="DraftingNotesAgency"/>
        <w:ind w:left="720" w:hanging="720"/>
      </w:pPr>
      <w:r w:rsidRPr="00830359">
        <w:t>•</w:t>
      </w:r>
      <w:r w:rsidRPr="00830359">
        <w:tab/>
        <w:t>Do not repeat results extensively, these are described in detail elsewhere. Just mention the conclusions, i.e., which are the key favourable/unfavourable effects that have been observed. Avoid that this section becomes the “summary of the summary”.</w:t>
      </w:r>
      <w:r w:rsidR="00303D69" w:rsidRPr="00830359">
        <w:t xml:space="preserve"> </w:t>
      </w:r>
      <w:r w:rsidRPr="00830359">
        <w:t xml:space="preserve">For </w:t>
      </w:r>
      <w:r w:rsidRPr="00830359">
        <w:lastRenderedPageBreak/>
        <w:t xml:space="preserve">products approved for more than one indication, benefit-risk profiles should be evaluated and presented for each indication individually.  If there are important differences in the benefit-risk balance among populations within an indication, benefit-risk evaluation should be presented by population, if possible.  </w:t>
      </w:r>
    </w:p>
    <w:p w14:paraId="299716B0" w14:textId="77777777" w:rsidR="00365921" w:rsidRPr="00830359" w:rsidRDefault="00365921" w:rsidP="002D558D">
      <w:pPr>
        <w:pStyle w:val="DraftingNotesAgency"/>
        <w:ind w:left="720" w:hanging="720"/>
      </w:pPr>
      <w:r w:rsidRPr="00830359">
        <w:t>•</w:t>
      </w:r>
      <w:r w:rsidRPr="00830359">
        <w:tab/>
        <w:t>The key benefits and risks considered in the evaluation should be specified since not all benefits and risks contribute importantly to the overall benefit-risk evaluation.  The information presented in the previous benefit and risk sections should be carried forward for integration in the benefit-risk evaluation.</w:t>
      </w:r>
    </w:p>
    <w:p w14:paraId="244E1A68" w14:textId="77777777" w:rsidR="00365921" w:rsidRPr="00830359" w:rsidRDefault="00365921" w:rsidP="002D558D">
      <w:pPr>
        <w:pStyle w:val="DraftingNotesAgency"/>
        <w:ind w:left="720" w:hanging="720"/>
      </w:pPr>
      <w:r w:rsidRPr="00830359">
        <w:t>•</w:t>
      </w:r>
      <w:r w:rsidRPr="00830359">
        <w:tab/>
        <w:t>The strengths, weaknesses, and uncertainties of the evidence should be considered when formulating the benefit-risk evaluation.  Describe how uncertainties in the benefits and risks impact the evaluation.</w:t>
      </w:r>
    </w:p>
    <w:p w14:paraId="6357D1A9" w14:textId="77777777" w:rsidR="00365921" w:rsidRPr="00830359" w:rsidRDefault="00365921" w:rsidP="002D558D">
      <w:pPr>
        <w:pStyle w:val="DraftingNotesAgency"/>
        <w:ind w:left="720" w:hanging="720"/>
      </w:pPr>
      <w:r w:rsidRPr="00830359">
        <w:t>•</w:t>
      </w:r>
      <w:r w:rsidRPr="00830359">
        <w:tab/>
        <w:t>Discuss the need for further studies or need for restrictions to product availability or usage, or any other conditions or measures aiming to improve the benefit-risk balance and reasoning for these measures.</w:t>
      </w:r>
    </w:p>
    <w:p w14:paraId="3B131DFB" w14:textId="77777777" w:rsidR="00365921" w:rsidRPr="00C664DD" w:rsidRDefault="00365921" w:rsidP="002D558D">
      <w:pPr>
        <w:pStyle w:val="DraftingNotesAgency"/>
        <w:ind w:left="720" w:hanging="720"/>
      </w:pPr>
      <w:r w:rsidRPr="00830359">
        <w:t>•</w:t>
      </w:r>
      <w:r w:rsidRPr="00830359">
        <w:tab/>
        <w:t xml:space="preserve">Conclude on the overall “benefit-risk balance” for the active substance and </w:t>
      </w:r>
      <w:r w:rsidR="00C664DD" w:rsidRPr="00C664DD">
        <w:t>if necessary</w:t>
      </w:r>
      <w:r w:rsidR="00C664DD">
        <w:t>,</w:t>
      </w:r>
      <w:r w:rsidR="00C664DD" w:rsidRPr="00C664DD">
        <w:t xml:space="preserve"> </w:t>
      </w:r>
      <w:r w:rsidRPr="00C664DD">
        <w:t>for different indication</w:t>
      </w:r>
      <w:r w:rsidR="00C664DD">
        <w:t>s</w:t>
      </w:r>
      <w:r w:rsidRPr="00C664DD">
        <w:t>.</w:t>
      </w:r>
    </w:p>
    <w:p w14:paraId="6771FB00" w14:textId="77777777" w:rsidR="00365921" w:rsidRPr="00830359" w:rsidRDefault="00365921" w:rsidP="002D558D">
      <w:pPr>
        <w:pStyle w:val="DraftingNotesAgency"/>
      </w:pPr>
      <w:r w:rsidRPr="00830359">
        <w:t>•</w:t>
      </w:r>
      <w:r w:rsidRPr="00830359">
        <w:tab/>
        <w:t>Discuss the need for changes to the frequency of PSUR submission.</w:t>
      </w:r>
    </w:p>
    <w:p w14:paraId="1AB72085" w14:textId="77777777" w:rsidR="001F2B72" w:rsidRPr="00830359" w:rsidRDefault="00365921" w:rsidP="00F91240">
      <w:pPr>
        <w:pStyle w:val="DraftingNotesAgency"/>
        <w:ind w:left="720" w:hanging="720"/>
      </w:pPr>
      <w:r w:rsidRPr="00830359">
        <w:t>•</w:t>
      </w:r>
      <w:r w:rsidRPr="00830359">
        <w:tab/>
        <w:t xml:space="preserve">Consider if the substance is under the additional monitoring list and if any changes are warranted on that respect.  </w:t>
      </w:r>
    </w:p>
    <w:p w14:paraId="7E6748E8" w14:textId="77777777" w:rsidR="00365921" w:rsidRPr="00C664DD" w:rsidRDefault="00724B0B" w:rsidP="00D94DF1">
      <w:pPr>
        <w:pStyle w:val="Heading1Agency"/>
      </w:pPr>
      <w:bookmarkStart w:id="103" w:name="_Toc363568312"/>
      <w:bookmarkStart w:id="104" w:name="_Toc367970001"/>
      <w:bookmarkStart w:id="105" w:name="_Toc460937841"/>
      <w:bookmarkStart w:id="106" w:name="_Toc473706732"/>
      <w:r w:rsidRPr="00830359">
        <w:t>&lt;</w:t>
      </w:r>
      <w:r w:rsidR="00C664DD">
        <w:t>P-RMS</w:t>
      </w:r>
      <w:r w:rsidR="00273374" w:rsidRPr="00C664DD">
        <w:t xml:space="preserve"> </w:t>
      </w:r>
      <w:r w:rsidR="00365921" w:rsidRPr="00C664DD">
        <w:t>Request for supplementary information&gt;</w:t>
      </w:r>
      <w:bookmarkEnd w:id="103"/>
      <w:bookmarkEnd w:id="104"/>
      <w:bookmarkEnd w:id="105"/>
      <w:bookmarkEnd w:id="106"/>
    </w:p>
    <w:p w14:paraId="5B64EE21" w14:textId="77777777" w:rsidR="00365921" w:rsidRPr="00830359" w:rsidRDefault="00365921" w:rsidP="002D558D">
      <w:pPr>
        <w:pStyle w:val="DraftingNotesAgency"/>
      </w:pPr>
      <w:r w:rsidRPr="00C664DD">
        <w:t xml:space="preserve">This section should be included in the </w:t>
      </w:r>
      <w:r w:rsidR="00C664DD">
        <w:t>P-</w:t>
      </w:r>
      <w:r w:rsidR="00EE4C49" w:rsidRPr="00C664DD">
        <w:t>RMS</w:t>
      </w:r>
      <w:r w:rsidRPr="00C664DD">
        <w:t>’s preliminary AR for the MAH</w:t>
      </w:r>
      <w:r w:rsidR="002A20E3" w:rsidRPr="00C664DD">
        <w:t>(s)</w:t>
      </w:r>
      <w:r w:rsidRPr="00830359">
        <w:t xml:space="preserve"> to address during the comment</w:t>
      </w:r>
      <w:r w:rsidR="00010090" w:rsidRPr="00830359">
        <w:t>ing</w:t>
      </w:r>
      <w:r w:rsidRPr="00830359">
        <w:t xml:space="preserve"> phase.</w:t>
      </w:r>
    </w:p>
    <w:p w14:paraId="4A105FF3" w14:textId="77777777" w:rsidR="00365921" w:rsidRPr="00830359" w:rsidRDefault="00365921" w:rsidP="002D558D">
      <w:pPr>
        <w:pStyle w:val="DraftingNotesAgency"/>
      </w:pPr>
      <w:r w:rsidRPr="00830359">
        <w:t xml:space="preserve">Considering the TT (15 days for </w:t>
      </w:r>
      <w:r w:rsidR="00C664DD">
        <w:t>P-</w:t>
      </w:r>
      <w:r w:rsidR="00EE4C49" w:rsidRPr="00C664DD">
        <w:t>RMS</w:t>
      </w:r>
      <w:r w:rsidRPr="00C664DD">
        <w:t xml:space="preserve"> after receipt of comments to </w:t>
      </w:r>
      <w:r w:rsidR="004C6EED" w:rsidRPr="00830359">
        <w:t xml:space="preserve">final </w:t>
      </w:r>
      <w:r w:rsidRPr="00830359">
        <w:t>AR), only questions critical to the assessment of</w:t>
      </w:r>
      <w:r w:rsidR="00D94DF1" w:rsidRPr="00830359">
        <w:t xml:space="preserve"> </w:t>
      </w:r>
      <w:r w:rsidRPr="00830359">
        <w:t>the benefit/risk balance should be considered. Other questions should be included in the recommendations to be addressed in future PSURs.</w:t>
      </w:r>
    </w:p>
    <w:p w14:paraId="713DBFB2" w14:textId="77777777" w:rsidR="00273374" w:rsidRPr="00830359" w:rsidRDefault="00365921" w:rsidP="00D94DF1">
      <w:pPr>
        <w:pStyle w:val="Heading1Agency"/>
      </w:pPr>
      <w:r w:rsidRPr="00830359">
        <w:t xml:space="preserve"> </w:t>
      </w:r>
      <w:bookmarkStart w:id="107" w:name="_Toc363568313"/>
      <w:bookmarkStart w:id="108" w:name="_Toc367970002"/>
      <w:bookmarkStart w:id="109" w:name="_Toc460937842"/>
      <w:bookmarkStart w:id="110" w:name="_Toc473706733"/>
      <w:r w:rsidR="00273374" w:rsidRPr="00830359">
        <w:t>&lt;MAH</w:t>
      </w:r>
      <w:r w:rsidR="00F74378" w:rsidRPr="00830359">
        <w:t>(s)</w:t>
      </w:r>
      <w:r w:rsidR="00273374" w:rsidRPr="00830359">
        <w:t xml:space="preserve"> responses to Request for supplementary information&gt;</w:t>
      </w:r>
      <w:bookmarkEnd w:id="107"/>
      <w:bookmarkEnd w:id="108"/>
      <w:bookmarkEnd w:id="109"/>
      <w:bookmarkEnd w:id="110"/>
    </w:p>
    <w:p w14:paraId="68F0085F" w14:textId="77777777" w:rsidR="005F5CC1" w:rsidRPr="00830359" w:rsidRDefault="005F5CC1" w:rsidP="006A2114">
      <w:pPr>
        <w:pStyle w:val="BodytextAgency"/>
      </w:pPr>
    </w:p>
    <w:p w14:paraId="5B7E1654" w14:textId="77777777" w:rsidR="00273374" w:rsidRPr="00830359" w:rsidRDefault="00EE4C49" w:rsidP="00273374">
      <w:pPr>
        <w:pStyle w:val="BodytextAgency"/>
        <w:pBdr>
          <w:top w:val="single" w:sz="4" w:space="1" w:color="auto"/>
          <w:left w:val="single" w:sz="4" w:space="4" w:color="auto"/>
          <w:bottom w:val="single" w:sz="4" w:space="1" w:color="auto"/>
          <w:right w:val="single" w:sz="4" w:space="4" w:color="auto"/>
        </w:pBdr>
        <w:rPr>
          <w:i/>
        </w:rPr>
      </w:pPr>
      <w:r w:rsidRPr="00830359">
        <w:rPr>
          <w:i/>
        </w:rPr>
        <w:t>Reference Member State</w:t>
      </w:r>
      <w:r w:rsidR="003B1768" w:rsidRPr="00830359">
        <w:rPr>
          <w:i/>
        </w:rPr>
        <w:t xml:space="preserve"> assessment comment:</w:t>
      </w:r>
    </w:p>
    <w:p w14:paraId="0F2B6AFC" w14:textId="77777777" w:rsidR="00876EB1" w:rsidRPr="00830359" w:rsidRDefault="00876EB1" w:rsidP="00876EB1">
      <w:pPr>
        <w:pStyle w:val="Heading1Agency"/>
      </w:pPr>
      <w:bookmarkStart w:id="111" w:name="_Toc473706734"/>
      <w:r w:rsidRPr="00830359">
        <w:t>&lt;Comments from Member States&gt;</w:t>
      </w:r>
      <w:bookmarkEnd w:id="111"/>
    </w:p>
    <w:p w14:paraId="0FB4108E" w14:textId="77777777" w:rsidR="00F073D3" w:rsidRPr="00830359" w:rsidRDefault="00F073D3" w:rsidP="00F073D3">
      <w:pPr>
        <w:pStyle w:val="BodytextAgency"/>
      </w:pPr>
    </w:p>
    <w:p w14:paraId="09EBC43F" w14:textId="77777777" w:rsidR="00F073D3" w:rsidRPr="00830359" w:rsidRDefault="00EE4C49" w:rsidP="00F073D3">
      <w:pPr>
        <w:pStyle w:val="BodytextAgency"/>
        <w:pBdr>
          <w:top w:val="single" w:sz="4" w:space="1" w:color="auto"/>
          <w:left w:val="single" w:sz="4" w:space="4" w:color="auto"/>
          <w:bottom w:val="single" w:sz="4" w:space="1" w:color="auto"/>
          <w:right w:val="single" w:sz="4" w:space="4" w:color="auto"/>
        </w:pBdr>
        <w:rPr>
          <w:i/>
        </w:rPr>
      </w:pPr>
      <w:r w:rsidRPr="00830359">
        <w:rPr>
          <w:i/>
        </w:rPr>
        <w:t>Reference Member State</w:t>
      </w:r>
      <w:r w:rsidR="00F073D3" w:rsidRPr="00830359">
        <w:rPr>
          <w:i/>
        </w:rPr>
        <w:t xml:space="preserve"> assessment comment:</w:t>
      </w:r>
    </w:p>
    <w:p w14:paraId="34D46241" w14:textId="77777777" w:rsidR="001377D0" w:rsidRPr="00830359" w:rsidRDefault="001377D0" w:rsidP="00B3392B">
      <w:pPr>
        <w:pStyle w:val="No-numheading1Agency"/>
      </w:pPr>
    </w:p>
    <w:p w14:paraId="52CA2863" w14:textId="77777777" w:rsidR="00BB1F58" w:rsidRPr="00075303" w:rsidRDefault="00BB1F58" w:rsidP="00BB1F58">
      <w:pPr>
        <w:pStyle w:val="Default"/>
        <w:jc w:val="center"/>
        <w:rPr>
          <w:b/>
          <w:bCs/>
          <w:sz w:val="36"/>
          <w:szCs w:val="36"/>
          <w:lang w:val="en-GB"/>
        </w:rPr>
      </w:pPr>
      <w:r w:rsidRPr="00075303">
        <w:rPr>
          <w:b/>
          <w:bCs/>
          <w:sz w:val="36"/>
          <w:szCs w:val="36"/>
          <w:lang w:val="en-GB"/>
        </w:rPr>
        <w:t>EU PSUR Work Sharing</w:t>
      </w:r>
    </w:p>
    <w:p w14:paraId="307C3076" w14:textId="77777777" w:rsidR="00BB1F58" w:rsidRPr="00075303" w:rsidRDefault="00BB1F58" w:rsidP="00BB1F58">
      <w:pPr>
        <w:pStyle w:val="Default"/>
        <w:jc w:val="center"/>
        <w:rPr>
          <w:b/>
          <w:bCs/>
          <w:sz w:val="36"/>
          <w:szCs w:val="36"/>
          <w:lang w:val="en-GB"/>
        </w:rPr>
      </w:pPr>
      <w:r w:rsidRPr="00075303">
        <w:rPr>
          <w:b/>
          <w:bCs/>
          <w:sz w:val="36"/>
          <w:szCs w:val="36"/>
          <w:lang w:val="en-GB"/>
        </w:rPr>
        <w:t>Summary Assessment Report</w:t>
      </w:r>
    </w:p>
    <w:p w14:paraId="275BF82F" w14:textId="77777777" w:rsidR="00BB1F58" w:rsidRPr="00075303" w:rsidRDefault="00BB1F58" w:rsidP="00BB1F58">
      <w:pPr>
        <w:pStyle w:val="Default"/>
        <w:jc w:val="center"/>
        <w:rPr>
          <w:color w:val="auto"/>
          <w:lang w:val="en-GB"/>
        </w:rPr>
      </w:pPr>
    </w:p>
    <w:p w14:paraId="0E4CEA56" w14:textId="77777777" w:rsidR="00BB1F58" w:rsidRPr="008A6A8B" w:rsidRDefault="00BB1F58" w:rsidP="00BB1F58">
      <w:pPr>
        <w:pStyle w:val="CM1"/>
        <w:spacing w:line="240" w:lineRule="auto"/>
        <w:jc w:val="center"/>
        <w:rPr>
          <w:rFonts w:ascii="Times New Roman" w:hAnsi="Times New Roman"/>
        </w:rPr>
      </w:pPr>
      <w:r>
        <w:rPr>
          <w:rFonts w:ascii="Times New Roman" w:hAnsi="Times New Roman"/>
          <w:b/>
          <w:bCs/>
        </w:rPr>
        <w:t>&lt;Product Name&gt;</w:t>
      </w:r>
      <w:r w:rsidRPr="008A6A8B">
        <w:rPr>
          <w:rFonts w:ascii="Times New Roman" w:hAnsi="Times New Roman"/>
          <w:b/>
          <w:bCs/>
        </w:rPr>
        <w:t xml:space="preserve"> (</w:t>
      </w:r>
      <w:r>
        <w:rPr>
          <w:rFonts w:ascii="Times New Roman" w:hAnsi="Times New Roman"/>
          <w:b/>
          <w:bCs/>
        </w:rPr>
        <w:t>name of active substance</w:t>
      </w:r>
      <w:r w:rsidRPr="008A6A8B">
        <w:rPr>
          <w:rFonts w:ascii="Times New Roman" w:hAnsi="Times New Roman"/>
          <w:b/>
          <w:bCs/>
        </w:rPr>
        <w:t>)</w:t>
      </w:r>
    </w:p>
    <w:p w14:paraId="37C68EC1" w14:textId="77777777" w:rsidR="00BB1F58" w:rsidRPr="00075303" w:rsidRDefault="00BB1F58" w:rsidP="00BB1F58">
      <w:pPr>
        <w:pStyle w:val="Default"/>
        <w:jc w:val="center"/>
        <w:rPr>
          <w:b/>
          <w:lang w:val="en-GB"/>
        </w:rPr>
      </w:pPr>
    </w:p>
    <w:p w14:paraId="575F4DB7" w14:textId="77777777" w:rsidR="00BB1F58" w:rsidRPr="00075303" w:rsidRDefault="00BB1F58" w:rsidP="00BB1F58">
      <w:pPr>
        <w:pStyle w:val="Default"/>
        <w:jc w:val="center"/>
        <w:rPr>
          <w:lang w:val="en-GB"/>
        </w:rPr>
      </w:pPr>
      <w:r w:rsidRPr="00075303">
        <w:rPr>
          <w:b/>
          <w:lang w:val="en-GB"/>
        </w:rPr>
        <w:t xml:space="preserve">XX/H/0000 </w:t>
      </w:r>
      <w:r w:rsidRPr="00075303">
        <w:rPr>
          <w:lang w:val="en-GB"/>
        </w:rPr>
        <w:t>(MRP/DCP procedure number)</w:t>
      </w:r>
    </w:p>
    <w:p w14:paraId="7E3549E2" w14:textId="77777777" w:rsidR="00BB1F58" w:rsidRPr="00075303" w:rsidRDefault="00BB1F58" w:rsidP="00BB1F58">
      <w:pPr>
        <w:pStyle w:val="Default"/>
        <w:rPr>
          <w:lang w:val="en-GB"/>
        </w:rPr>
      </w:pPr>
    </w:p>
    <w:tbl>
      <w:tblPr>
        <w:tblW w:w="9288" w:type="dxa"/>
        <w:tblLook w:val="0000" w:firstRow="0" w:lastRow="0" w:firstColumn="0" w:lastColumn="0" w:noHBand="0" w:noVBand="0"/>
      </w:tblPr>
      <w:tblGrid>
        <w:gridCol w:w="4077"/>
        <w:gridCol w:w="5211"/>
      </w:tblGrid>
      <w:tr w:rsidR="00BB1F58" w:rsidRPr="008A6A8B" w14:paraId="405094AA" w14:textId="77777777" w:rsidTr="005346B5">
        <w:trPr>
          <w:trHeight w:val="358"/>
        </w:trPr>
        <w:tc>
          <w:tcPr>
            <w:tcW w:w="4077" w:type="dxa"/>
            <w:tcBorders>
              <w:top w:val="double" w:sz="4" w:space="0" w:color="000000"/>
              <w:left w:val="double" w:sz="4" w:space="0" w:color="000000"/>
              <w:bottom w:val="double" w:sz="4" w:space="0" w:color="000000"/>
              <w:right w:val="single" w:sz="6" w:space="0" w:color="000000"/>
            </w:tcBorders>
          </w:tcPr>
          <w:p w14:paraId="5D604C39" w14:textId="77777777" w:rsidR="00BB1F58" w:rsidRPr="008A6A8B" w:rsidRDefault="00C664DD" w:rsidP="005346B5">
            <w:pPr>
              <w:pStyle w:val="Default"/>
              <w:jc w:val="both"/>
              <w:rPr>
                <w:color w:val="auto"/>
                <w:sz w:val="22"/>
                <w:szCs w:val="22"/>
              </w:rPr>
            </w:pPr>
            <w:r>
              <w:rPr>
                <w:bCs/>
                <w:color w:val="auto"/>
                <w:sz w:val="22"/>
                <w:szCs w:val="22"/>
              </w:rPr>
              <w:t>P-</w:t>
            </w:r>
            <w:r w:rsidR="00BB1F58" w:rsidRPr="008A6A8B">
              <w:rPr>
                <w:bCs/>
                <w:color w:val="auto"/>
                <w:sz w:val="22"/>
                <w:szCs w:val="22"/>
              </w:rPr>
              <w:t>RMS</w:t>
            </w:r>
          </w:p>
        </w:tc>
        <w:tc>
          <w:tcPr>
            <w:tcW w:w="5211" w:type="dxa"/>
            <w:tcBorders>
              <w:top w:val="double" w:sz="4" w:space="0" w:color="000000"/>
              <w:left w:val="single" w:sz="6" w:space="0" w:color="000000"/>
              <w:bottom w:val="double" w:sz="4" w:space="0" w:color="000000"/>
              <w:right w:val="double" w:sz="4" w:space="0" w:color="000000"/>
            </w:tcBorders>
          </w:tcPr>
          <w:p w14:paraId="525920EA" w14:textId="77777777" w:rsidR="00BB1F58" w:rsidRPr="008A6A8B" w:rsidRDefault="00BB1F58" w:rsidP="005346B5">
            <w:pPr>
              <w:pStyle w:val="Default"/>
              <w:jc w:val="both"/>
              <w:rPr>
                <w:color w:val="auto"/>
              </w:rPr>
            </w:pPr>
          </w:p>
        </w:tc>
      </w:tr>
      <w:tr w:rsidR="00BB1F58" w:rsidRPr="008A6A8B" w14:paraId="0DE12E33" w14:textId="77777777" w:rsidTr="005346B5">
        <w:trPr>
          <w:trHeight w:val="358"/>
        </w:trPr>
        <w:tc>
          <w:tcPr>
            <w:tcW w:w="4077" w:type="dxa"/>
            <w:tcBorders>
              <w:top w:val="double" w:sz="4" w:space="0" w:color="000000"/>
              <w:left w:val="double" w:sz="4" w:space="0" w:color="000000"/>
              <w:bottom w:val="double" w:sz="4" w:space="0" w:color="000000"/>
              <w:right w:val="single" w:sz="6" w:space="0" w:color="000000"/>
            </w:tcBorders>
          </w:tcPr>
          <w:p w14:paraId="6E64078F" w14:textId="77777777" w:rsidR="00BB1F58" w:rsidRPr="00075303" w:rsidRDefault="00BB1F58" w:rsidP="005346B5">
            <w:pPr>
              <w:pStyle w:val="Default"/>
              <w:jc w:val="both"/>
              <w:rPr>
                <w:bCs/>
                <w:color w:val="auto"/>
                <w:sz w:val="22"/>
                <w:szCs w:val="22"/>
                <w:lang w:val="en-GB"/>
              </w:rPr>
            </w:pPr>
            <w:r w:rsidRPr="00075303">
              <w:rPr>
                <w:bCs/>
                <w:color w:val="auto"/>
                <w:sz w:val="22"/>
                <w:szCs w:val="22"/>
                <w:lang w:val="en-GB"/>
              </w:rPr>
              <w:t>CMS included in this procedure</w:t>
            </w:r>
          </w:p>
        </w:tc>
        <w:tc>
          <w:tcPr>
            <w:tcW w:w="5211" w:type="dxa"/>
            <w:tcBorders>
              <w:top w:val="double" w:sz="4" w:space="0" w:color="000000"/>
              <w:left w:val="single" w:sz="6" w:space="0" w:color="000000"/>
              <w:bottom w:val="double" w:sz="4" w:space="0" w:color="000000"/>
              <w:right w:val="double" w:sz="4" w:space="0" w:color="000000"/>
            </w:tcBorders>
          </w:tcPr>
          <w:p w14:paraId="0E82F5EF" w14:textId="77777777" w:rsidR="00BB1F58" w:rsidRPr="00075303" w:rsidRDefault="00BB1F58" w:rsidP="005346B5">
            <w:pPr>
              <w:pStyle w:val="Default"/>
              <w:jc w:val="both"/>
              <w:rPr>
                <w:color w:val="auto"/>
                <w:lang w:val="en-GB"/>
              </w:rPr>
            </w:pPr>
            <w:r w:rsidRPr="00075303">
              <w:rPr>
                <w:color w:val="auto"/>
                <w:lang w:val="en-GB"/>
              </w:rPr>
              <w:t xml:space="preserve">AT, BE, BG, CY, CZ, DK, EE, EL, ES, FI, FR,  HR, HU, IE, IS, IT, LI, LT, LU, LV, MT, NL, NO, PL, PT, RO, SK, SL, SE, UK </w:t>
            </w:r>
          </w:p>
          <w:p w14:paraId="51218466" w14:textId="77777777" w:rsidR="00BB1F58" w:rsidRPr="00770C7F" w:rsidRDefault="00BB1F58" w:rsidP="005346B5">
            <w:pPr>
              <w:pStyle w:val="Default"/>
              <w:jc w:val="both"/>
              <w:rPr>
                <w:rFonts w:ascii="Courier New" w:hAnsi="Courier New" w:cs="Courier New"/>
                <w:i/>
                <w:color w:val="00CC66"/>
                <w:sz w:val="22"/>
                <w:szCs w:val="22"/>
              </w:rPr>
            </w:pPr>
            <w:r w:rsidRPr="00770C7F">
              <w:rPr>
                <w:rFonts w:ascii="Courier New" w:hAnsi="Courier New" w:cs="Courier New"/>
                <w:i/>
                <w:color w:val="00CC66"/>
                <w:sz w:val="22"/>
                <w:szCs w:val="22"/>
              </w:rPr>
              <w:t>Delete as appropriate</w:t>
            </w:r>
          </w:p>
        </w:tc>
      </w:tr>
      <w:tr w:rsidR="00BB1F58" w:rsidRPr="008A6A8B" w14:paraId="11EA0523" w14:textId="77777777" w:rsidTr="005346B5">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PrEx>
        <w:trPr>
          <w:trHeight w:val="645"/>
        </w:trPr>
        <w:tc>
          <w:tcPr>
            <w:tcW w:w="4077" w:type="dxa"/>
            <w:vAlign w:val="center"/>
          </w:tcPr>
          <w:p w14:paraId="12B618A5" w14:textId="77777777" w:rsidR="00BB1F58" w:rsidRPr="00075303" w:rsidRDefault="00BB1F58" w:rsidP="005346B5">
            <w:pPr>
              <w:pStyle w:val="Default"/>
              <w:rPr>
                <w:color w:val="auto"/>
                <w:sz w:val="22"/>
                <w:szCs w:val="22"/>
                <w:lang w:val="en-GB"/>
              </w:rPr>
            </w:pPr>
            <w:r w:rsidRPr="00075303">
              <w:rPr>
                <w:color w:val="auto"/>
                <w:sz w:val="22"/>
                <w:szCs w:val="22"/>
                <w:lang w:val="en-GB"/>
              </w:rPr>
              <w:t xml:space="preserve">Invented name of the medicinal product(s) in the </w:t>
            </w:r>
            <w:r w:rsidR="00C664DD" w:rsidRPr="00075303">
              <w:rPr>
                <w:color w:val="auto"/>
                <w:sz w:val="22"/>
                <w:szCs w:val="22"/>
                <w:lang w:val="en-GB"/>
              </w:rPr>
              <w:t>P-</w:t>
            </w:r>
            <w:r w:rsidRPr="00075303">
              <w:rPr>
                <w:color w:val="auto"/>
                <w:sz w:val="22"/>
                <w:szCs w:val="22"/>
                <w:lang w:val="en-GB"/>
              </w:rPr>
              <w:t>RMS</w:t>
            </w:r>
          </w:p>
        </w:tc>
        <w:tc>
          <w:tcPr>
            <w:tcW w:w="5211" w:type="dxa"/>
            <w:vAlign w:val="center"/>
          </w:tcPr>
          <w:p w14:paraId="6EDC3BAB" w14:textId="77777777" w:rsidR="00BB1F58" w:rsidRPr="00075303" w:rsidRDefault="00BB1F58" w:rsidP="005346B5">
            <w:pPr>
              <w:pStyle w:val="Default"/>
              <w:rPr>
                <w:color w:val="auto"/>
                <w:sz w:val="22"/>
                <w:szCs w:val="22"/>
                <w:lang w:val="en-GB"/>
              </w:rPr>
            </w:pPr>
          </w:p>
        </w:tc>
      </w:tr>
      <w:tr w:rsidR="00BB1F58" w:rsidRPr="008A6A8B" w14:paraId="3EDD2E89" w14:textId="77777777" w:rsidTr="005346B5">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PrEx>
        <w:trPr>
          <w:trHeight w:val="640"/>
        </w:trPr>
        <w:tc>
          <w:tcPr>
            <w:tcW w:w="4077" w:type="dxa"/>
            <w:vAlign w:val="center"/>
          </w:tcPr>
          <w:p w14:paraId="59D3C67C" w14:textId="77777777" w:rsidR="00BB1F58" w:rsidRPr="00075303" w:rsidRDefault="00BB1F58" w:rsidP="005346B5">
            <w:pPr>
              <w:pStyle w:val="Default"/>
              <w:rPr>
                <w:color w:val="auto"/>
                <w:sz w:val="22"/>
                <w:szCs w:val="22"/>
                <w:lang w:val="en-GB"/>
              </w:rPr>
            </w:pPr>
            <w:r w:rsidRPr="00075303">
              <w:rPr>
                <w:color w:val="auto"/>
                <w:sz w:val="22"/>
                <w:szCs w:val="22"/>
                <w:lang w:val="en-GB"/>
              </w:rPr>
              <w:t>INN (or common name) of the active substance(s)</w:t>
            </w:r>
          </w:p>
        </w:tc>
        <w:tc>
          <w:tcPr>
            <w:tcW w:w="5211" w:type="dxa"/>
            <w:vAlign w:val="center"/>
          </w:tcPr>
          <w:p w14:paraId="2C727AC9" w14:textId="77777777" w:rsidR="00BB1F58" w:rsidRPr="00075303" w:rsidRDefault="00BB1F58" w:rsidP="005346B5">
            <w:pPr>
              <w:pStyle w:val="Default"/>
              <w:rPr>
                <w:color w:val="auto"/>
                <w:lang w:val="en-GB"/>
              </w:rPr>
            </w:pPr>
          </w:p>
        </w:tc>
      </w:tr>
      <w:tr w:rsidR="00BB1F58" w:rsidRPr="008A6A8B" w14:paraId="17A12541" w14:textId="77777777" w:rsidTr="005346B5">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PrEx>
        <w:trPr>
          <w:trHeight w:val="640"/>
        </w:trPr>
        <w:tc>
          <w:tcPr>
            <w:tcW w:w="4077" w:type="dxa"/>
            <w:vAlign w:val="center"/>
          </w:tcPr>
          <w:p w14:paraId="464F1C7B" w14:textId="77777777" w:rsidR="00BB1F58" w:rsidRPr="00075303" w:rsidRDefault="00BB1F58" w:rsidP="005346B5">
            <w:pPr>
              <w:pStyle w:val="Default"/>
              <w:rPr>
                <w:color w:val="auto"/>
                <w:sz w:val="22"/>
                <w:szCs w:val="22"/>
                <w:lang w:val="en-GB"/>
              </w:rPr>
            </w:pPr>
            <w:r w:rsidRPr="00075303">
              <w:rPr>
                <w:color w:val="auto"/>
                <w:sz w:val="22"/>
                <w:szCs w:val="22"/>
                <w:lang w:val="en-GB"/>
              </w:rPr>
              <w:t xml:space="preserve">Pharmaco-therapeutic group (ATC Code) </w:t>
            </w:r>
          </w:p>
        </w:tc>
        <w:tc>
          <w:tcPr>
            <w:tcW w:w="5211" w:type="dxa"/>
            <w:vAlign w:val="center"/>
          </w:tcPr>
          <w:p w14:paraId="640464F0" w14:textId="77777777" w:rsidR="00BB1F58" w:rsidRPr="00075303" w:rsidRDefault="00BB1F58" w:rsidP="005346B5">
            <w:pPr>
              <w:pStyle w:val="Default"/>
              <w:rPr>
                <w:color w:val="auto"/>
                <w:lang w:val="en-GB"/>
              </w:rPr>
            </w:pPr>
          </w:p>
        </w:tc>
      </w:tr>
      <w:tr w:rsidR="00BB1F58" w:rsidRPr="008A6A8B" w14:paraId="13EA5D59" w14:textId="77777777" w:rsidTr="005346B5">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PrEx>
        <w:trPr>
          <w:trHeight w:val="640"/>
        </w:trPr>
        <w:tc>
          <w:tcPr>
            <w:tcW w:w="4077" w:type="dxa"/>
            <w:vAlign w:val="center"/>
          </w:tcPr>
          <w:p w14:paraId="1C1EEED4" w14:textId="77777777" w:rsidR="00BB1F58" w:rsidRPr="00075303" w:rsidRDefault="00BB1F58" w:rsidP="005346B5">
            <w:pPr>
              <w:pStyle w:val="Default"/>
              <w:rPr>
                <w:color w:val="auto"/>
                <w:sz w:val="22"/>
                <w:szCs w:val="22"/>
                <w:lang w:val="en-GB"/>
              </w:rPr>
            </w:pPr>
            <w:r w:rsidRPr="00075303">
              <w:rPr>
                <w:color w:val="auto"/>
                <w:sz w:val="22"/>
                <w:szCs w:val="22"/>
                <w:lang w:val="en-GB"/>
              </w:rPr>
              <w:t>Indications authorised in the P-RMS for the product</w:t>
            </w:r>
          </w:p>
        </w:tc>
        <w:tc>
          <w:tcPr>
            <w:tcW w:w="5211" w:type="dxa"/>
            <w:vAlign w:val="center"/>
          </w:tcPr>
          <w:p w14:paraId="69BD080A" w14:textId="77777777" w:rsidR="00BB1F58" w:rsidRPr="00075303" w:rsidRDefault="00BB1F58" w:rsidP="005346B5">
            <w:pPr>
              <w:pStyle w:val="Default"/>
              <w:rPr>
                <w:color w:val="auto"/>
                <w:lang w:val="en-GB"/>
              </w:rPr>
            </w:pPr>
          </w:p>
        </w:tc>
      </w:tr>
      <w:tr w:rsidR="00BB1F58" w:rsidRPr="008A6A8B" w14:paraId="2A869665" w14:textId="77777777" w:rsidTr="005346B5">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PrEx>
        <w:trPr>
          <w:trHeight w:val="623"/>
        </w:trPr>
        <w:tc>
          <w:tcPr>
            <w:tcW w:w="4077" w:type="dxa"/>
            <w:vAlign w:val="center"/>
          </w:tcPr>
          <w:p w14:paraId="210BE086" w14:textId="77777777" w:rsidR="00BB1F58" w:rsidRPr="00075303" w:rsidRDefault="00BB1F58" w:rsidP="005346B5">
            <w:pPr>
              <w:pStyle w:val="Default"/>
              <w:rPr>
                <w:color w:val="auto"/>
                <w:sz w:val="22"/>
                <w:szCs w:val="22"/>
                <w:lang w:val="en-GB"/>
              </w:rPr>
            </w:pPr>
            <w:r w:rsidRPr="00075303">
              <w:rPr>
                <w:color w:val="auto"/>
                <w:sz w:val="22"/>
                <w:szCs w:val="22"/>
                <w:lang w:val="en-GB"/>
              </w:rPr>
              <w:t>Pharmaceutical form(s) and strength(s)</w:t>
            </w:r>
          </w:p>
        </w:tc>
        <w:tc>
          <w:tcPr>
            <w:tcW w:w="5211" w:type="dxa"/>
            <w:vAlign w:val="center"/>
          </w:tcPr>
          <w:p w14:paraId="5FB12934" w14:textId="77777777" w:rsidR="00BB1F58" w:rsidRPr="00075303" w:rsidRDefault="00BB1F58" w:rsidP="005346B5">
            <w:pPr>
              <w:pStyle w:val="Default"/>
              <w:rPr>
                <w:color w:val="auto"/>
                <w:lang w:val="en-GB"/>
              </w:rPr>
            </w:pPr>
          </w:p>
        </w:tc>
      </w:tr>
    </w:tbl>
    <w:p w14:paraId="084466C1" w14:textId="77777777" w:rsidR="00BB1F58" w:rsidRPr="00075303" w:rsidRDefault="00BB1F58" w:rsidP="00BB1F58">
      <w:pPr>
        <w:pStyle w:val="Default"/>
        <w:jc w:val="both"/>
        <w:rPr>
          <w:color w:val="auto"/>
          <w:lang w:val="en-GB"/>
        </w:rPr>
      </w:pPr>
    </w:p>
    <w:p w14:paraId="4326A738" w14:textId="77777777" w:rsidR="00BB1F58" w:rsidRPr="008A6A8B" w:rsidRDefault="00BB1F58" w:rsidP="00BB1F58">
      <w:pPr>
        <w:pStyle w:val="CM11"/>
        <w:jc w:val="both"/>
        <w:rPr>
          <w:rFonts w:ascii="Times New Roman" w:hAnsi="Times New Roman" w:cs="Arial"/>
          <w:b/>
          <w:bCs/>
          <w:color w:val="000000"/>
          <w:sz w:val="28"/>
          <w:szCs w:val="28"/>
        </w:rPr>
      </w:pPr>
    </w:p>
    <w:p w14:paraId="3CE9F685" w14:textId="77777777" w:rsidR="00BB1F58" w:rsidRPr="00075303" w:rsidRDefault="00BB1F58" w:rsidP="00BB1F58">
      <w:pPr>
        <w:pStyle w:val="Default"/>
        <w:rPr>
          <w:b/>
          <w:sz w:val="28"/>
          <w:szCs w:val="28"/>
          <w:lang w:val="en-GB"/>
        </w:rPr>
      </w:pPr>
      <w:r w:rsidRPr="00075303">
        <w:rPr>
          <w:b/>
          <w:sz w:val="28"/>
          <w:szCs w:val="28"/>
          <w:lang w:val="en-GB"/>
        </w:rPr>
        <w:t>PSUR Period</w:t>
      </w:r>
    </w:p>
    <w:p w14:paraId="76A32AB9" w14:textId="77777777" w:rsidR="00BB1F58" w:rsidRPr="00075303" w:rsidRDefault="00BB1F58" w:rsidP="00BB1F58">
      <w:pPr>
        <w:pStyle w:val="Default"/>
        <w:jc w:val="both"/>
        <w:rPr>
          <w:rFonts w:ascii="Verdana" w:hAnsi="Verdana"/>
          <w:sz w:val="18"/>
          <w:szCs w:val="18"/>
          <w:lang w:val="en-GB"/>
        </w:rPr>
      </w:pPr>
      <w:r w:rsidRPr="00075303">
        <w:rPr>
          <w:rFonts w:ascii="Verdana" w:hAnsi="Verdana"/>
          <w:sz w:val="18"/>
          <w:szCs w:val="18"/>
          <w:lang w:val="en-GB"/>
        </w:rPr>
        <w:t xml:space="preserve">The period covered by this work sharing assessment was </w:t>
      </w:r>
      <w:r w:rsidRPr="00075303">
        <w:rPr>
          <w:rFonts w:ascii="Verdana" w:hAnsi="Verdana"/>
          <w:color w:val="339966"/>
          <w:sz w:val="18"/>
          <w:szCs w:val="18"/>
          <w:lang w:val="en-GB"/>
        </w:rPr>
        <w:t>xxx to xxx.</w:t>
      </w:r>
    </w:p>
    <w:p w14:paraId="6CAAF650" w14:textId="77777777" w:rsidR="00BB1F58" w:rsidRPr="00075303" w:rsidRDefault="00BB1F58" w:rsidP="00BB1F58">
      <w:pPr>
        <w:pStyle w:val="Default"/>
        <w:jc w:val="both"/>
        <w:rPr>
          <w:sz w:val="18"/>
          <w:szCs w:val="18"/>
          <w:lang w:val="en-GB"/>
        </w:rPr>
      </w:pPr>
    </w:p>
    <w:p w14:paraId="75B845AF" w14:textId="77777777" w:rsidR="00BB1F58" w:rsidRPr="00075303" w:rsidRDefault="00BB1F58" w:rsidP="00BB1F58">
      <w:pPr>
        <w:pStyle w:val="Default"/>
        <w:rPr>
          <w:sz w:val="18"/>
          <w:szCs w:val="18"/>
          <w:lang w:val="en-GB"/>
        </w:rPr>
      </w:pPr>
    </w:p>
    <w:p w14:paraId="395636B2" w14:textId="77777777" w:rsidR="00BB1F58" w:rsidRPr="00075303" w:rsidRDefault="00BB1F58" w:rsidP="00BB1F58">
      <w:pPr>
        <w:pStyle w:val="Default"/>
        <w:jc w:val="both"/>
        <w:rPr>
          <w:b/>
          <w:sz w:val="28"/>
          <w:szCs w:val="28"/>
          <w:lang w:val="en-GB"/>
        </w:rPr>
      </w:pPr>
      <w:r w:rsidRPr="00075303">
        <w:rPr>
          <w:b/>
          <w:sz w:val="28"/>
          <w:szCs w:val="28"/>
          <w:lang w:val="en-GB"/>
        </w:rPr>
        <w:t>Final Conclusion</w:t>
      </w:r>
    </w:p>
    <w:p w14:paraId="3B7D28B3" w14:textId="77777777" w:rsidR="00BB1F58" w:rsidRPr="00075303" w:rsidRDefault="00BB1F58" w:rsidP="00BB1F58">
      <w:pPr>
        <w:pStyle w:val="Default"/>
        <w:jc w:val="both"/>
        <w:rPr>
          <w:lang w:val="en-GB"/>
        </w:rPr>
      </w:pPr>
      <w:r w:rsidRPr="00075303">
        <w:rPr>
          <w:color w:val="339966"/>
          <w:lang w:val="en-GB"/>
        </w:rPr>
        <w:t>Covering the following</w:t>
      </w:r>
      <w:r w:rsidRPr="00075303">
        <w:rPr>
          <w:lang w:val="en-GB"/>
        </w:rPr>
        <w:t>:</w:t>
      </w:r>
    </w:p>
    <w:p w14:paraId="4B8F334B" w14:textId="77777777" w:rsidR="00BB1F58" w:rsidRPr="00075303" w:rsidRDefault="00BB1F58" w:rsidP="00BB1F58">
      <w:pPr>
        <w:pStyle w:val="Default"/>
        <w:jc w:val="both"/>
        <w:rPr>
          <w:lang w:val="en-GB"/>
        </w:rPr>
      </w:pPr>
    </w:p>
    <w:p w14:paraId="4FAF9D09" w14:textId="77777777" w:rsidR="00BB1F58" w:rsidRPr="0061645D" w:rsidRDefault="00BB1F58" w:rsidP="00BE44CD">
      <w:pPr>
        <w:pStyle w:val="DraftingNotesAgency"/>
        <w:numPr>
          <w:ilvl w:val="0"/>
          <w:numId w:val="11"/>
        </w:numPr>
        <w:ind w:left="284" w:hanging="284"/>
        <w:jc w:val="both"/>
      </w:pPr>
      <w:r w:rsidRPr="0061645D">
        <w:t xml:space="preserve">In this section, the </w:t>
      </w:r>
      <w:r w:rsidR="00C664DD">
        <w:t>P-</w:t>
      </w:r>
      <w:r>
        <w:t>RMS</w:t>
      </w:r>
      <w:r w:rsidRPr="0061645D">
        <w:t xml:space="preserve"> should summarise the assessment conclusions and relevant comments highlighted in the AR.</w:t>
      </w:r>
      <w:r>
        <w:t xml:space="preserve"> </w:t>
      </w:r>
      <w:r w:rsidRPr="00B97E9C">
        <w:t xml:space="preserve">Further to </w:t>
      </w:r>
      <w:r>
        <w:t xml:space="preserve">the </w:t>
      </w:r>
      <w:r w:rsidRPr="00B97E9C">
        <w:t xml:space="preserve">receipt of </w:t>
      </w:r>
      <w:r w:rsidRPr="004D5078">
        <w:t xml:space="preserve">MAH and </w:t>
      </w:r>
      <w:r>
        <w:t>Member States</w:t>
      </w:r>
      <w:r w:rsidRPr="00E45D13">
        <w:t xml:space="preserve"> comments</w:t>
      </w:r>
      <w:r w:rsidRPr="00B97E9C">
        <w:t xml:space="preserve">, </w:t>
      </w:r>
      <w:r w:rsidRPr="00FC39E3">
        <w:t>this section</w:t>
      </w:r>
      <w:r>
        <w:t xml:space="preserve"> should be updated reflecting</w:t>
      </w:r>
      <w:r w:rsidRPr="00B97E9C">
        <w:t xml:space="preserve"> the </w:t>
      </w:r>
      <w:r>
        <w:t xml:space="preserve">received </w:t>
      </w:r>
      <w:r w:rsidRPr="00B97E9C">
        <w:t xml:space="preserve">comments and </w:t>
      </w:r>
      <w:r>
        <w:t>providing</w:t>
      </w:r>
      <w:r w:rsidRPr="00B97E9C">
        <w:t xml:space="preserve"> the final position</w:t>
      </w:r>
      <w:r>
        <w:t>.</w:t>
      </w:r>
    </w:p>
    <w:p w14:paraId="1F28457A" w14:textId="77777777" w:rsidR="00BB1F58" w:rsidRPr="001C6D1E" w:rsidRDefault="00BB1F58" w:rsidP="00BE44CD">
      <w:pPr>
        <w:pStyle w:val="DraftingNotesAgency"/>
        <w:numPr>
          <w:ilvl w:val="1"/>
          <w:numId w:val="11"/>
        </w:numPr>
        <w:ind w:left="284" w:hanging="284"/>
        <w:jc w:val="both"/>
      </w:pPr>
      <w:r w:rsidRPr="001C6D1E">
        <w:t xml:space="preserve">This section should start with a very brief overview of the </w:t>
      </w:r>
      <w:r>
        <w:t>active substance/</w:t>
      </w:r>
      <w:r w:rsidRPr="001C6D1E">
        <w:t>product</w:t>
      </w:r>
      <w:r>
        <w:t>(s)</w:t>
      </w:r>
      <w:r w:rsidRPr="001C6D1E">
        <w:t xml:space="preserve"> and its stage in the lifecycle (when the product was authorised first, its indication and how extensively it is used).</w:t>
      </w:r>
    </w:p>
    <w:p w14:paraId="66FE1FAD" w14:textId="77777777" w:rsidR="00BB1F58" w:rsidRPr="001C6D1E" w:rsidRDefault="00BB1F58" w:rsidP="00BE44CD">
      <w:pPr>
        <w:pStyle w:val="DraftingNotesAgency"/>
        <w:numPr>
          <w:ilvl w:val="1"/>
          <w:numId w:val="11"/>
        </w:numPr>
        <w:ind w:left="284" w:hanging="284"/>
        <w:jc w:val="both"/>
      </w:pPr>
      <w:r w:rsidRPr="001C6D1E">
        <w:t xml:space="preserve">This section should briefly summarise the main </w:t>
      </w:r>
      <w:r>
        <w:t xml:space="preserve">safety </w:t>
      </w:r>
      <w:r w:rsidRPr="001C6D1E">
        <w:t>data that became available, including through signal evaluation, during the reporting interval</w:t>
      </w:r>
      <w:r>
        <w:t xml:space="preserve"> and cumulatively</w:t>
      </w:r>
      <w:r w:rsidRPr="0061645D">
        <w:t xml:space="preserve">. </w:t>
      </w:r>
    </w:p>
    <w:p w14:paraId="3E121F31" w14:textId="77777777" w:rsidR="00BB1F58" w:rsidRDefault="00BB1F58" w:rsidP="00BE44CD">
      <w:pPr>
        <w:pStyle w:val="DraftingNotesAgency"/>
        <w:numPr>
          <w:ilvl w:val="1"/>
          <w:numId w:val="11"/>
        </w:numPr>
        <w:ind w:left="284" w:hanging="284"/>
        <w:jc w:val="both"/>
      </w:pPr>
      <w:r w:rsidRPr="0061645D">
        <w:lastRenderedPageBreak/>
        <w:t>This section should discuss whether the safety</w:t>
      </w:r>
      <w:r>
        <w:t xml:space="preserve"> profile</w:t>
      </w:r>
      <w:r w:rsidRPr="0061645D">
        <w:t xml:space="preserve"> remains in accordance with </w:t>
      </w:r>
      <w:r>
        <w:t>the</w:t>
      </w:r>
      <w:r w:rsidRPr="0061645D">
        <w:t xml:space="preserve"> expected or whether risks have changed. If needed, discuss whether updates of the product information are necessary as well as risk minimisation activity to address specific safety concern(s). </w:t>
      </w:r>
    </w:p>
    <w:p w14:paraId="5843717E" w14:textId="77777777" w:rsidR="00BB1F58" w:rsidRDefault="00BB1F58" w:rsidP="00BE44CD">
      <w:pPr>
        <w:pStyle w:val="DraftingNotesAgency"/>
        <w:numPr>
          <w:ilvl w:val="1"/>
          <w:numId w:val="11"/>
        </w:numPr>
        <w:ind w:left="284" w:hanging="284"/>
        <w:jc w:val="both"/>
      </w:pPr>
      <w:r w:rsidRPr="0061645D">
        <w:t xml:space="preserve">The overall conclusion should be whether the Benefit Risk balance remains </w:t>
      </w:r>
      <w:r w:rsidRPr="00A96F60">
        <w:t>unchanged</w:t>
      </w:r>
      <w:r w:rsidRPr="0061645D">
        <w:t>.</w:t>
      </w:r>
    </w:p>
    <w:p w14:paraId="2E65CEAF" w14:textId="77777777" w:rsidR="00BB1F58" w:rsidRPr="00B97E9C" w:rsidRDefault="00BB1F58" w:rsidP="00BE44CD">
      <w:pPr>
        <w:pStyle w:val="DraftingNotesAgency"/>
        <w:numPr>
          <w:ilvl w:val="1"/>
          <w:numId w:val="11"/>
        </w:numPr>
        <w:ind w:left="284" w:hanging="284"/>
        <w:jc w:val="both"/>
      </w:pPr>
      <w:r w:rsidRPr="0089052C">
        <w:t>Change in PSUR frequency: Any proposals for changes of the PSUR frequency</w:t>
      </w:r>
      <w:r>
        <w:t xml:space="preserve"> should be discussed based on data/information presented in the PSUR. Proposals for any changes should be</w:t>
      </w:r>
      <w:r w:rsidRPr="004D5078">
        <w:t xml:space="preserve"> </w:t>
      </w:r>
      <w:r>
        <w:t xml:space="preserve">clearly </w:t>
      </w:r>
      <w:r w:rsidRPr="004D5078">
        <w:t>justified</w:t>
      </w:r>
      <w:r w:rsidRPr="0061645D">
        <w:t>.</w:t>
      </w:r>
    </w:p>
    <w:p w14:paraId="12B6D63C" w14:textId="77777777" w:rsidR="00BB1F58" w:rsidRDefault="00BB1F58" w:rsidP="00BE44CD">
      <w:pPr>
        <w:pStyle w:val="DraftingNotesAgency"/>
        <w:numPr>
          <w:ilvl w:val="1"/>
          <w:numId w:val="11"/>
        </w:numPr>
        <w:ind w:left="284" w:hanging="284"/>
        <w:jc w:val="both"/>
      </w:pPr>
      <w:r w:rsidRPr="00A01362">
        <w:t xml:space="preserve">Although </w:t>
      </w:r>
      <w:r>
        <w:t xml:space="preserve">an </w:t>
      </w:r>
      <w:r w:rsidRPr="00A01362">
        <w:t>RMP cannot be submitted with the PSUR</w:t>
      </w:r>
      <w:r>
        <w:t>, the assessor</w:t>
      </w:r>
      <w:r w:rsidRPr="00516F2E">
        <w:rPr>
          <w:bCs/>
          <w:kern w:val="32"/>
          <w:szCs w:val="27"/>
        </w:rPr>
        <w:t xml:space="preserve"> </w:t>
      </w:r>
      <w:r w:rsidRPr="00A01362">
        <w:t>may provide comments</w:t>
      </w:r>
      <w:r>
        <w:t>, based on the data submitted with the PSUR,</w:t>
      </w:r>
      <w:r w:rsidRPr="00A01362">
        <w:t xml:space="preserve"> to be addressed in the next RMP update to be provided separately with the next regulatory procedure</w:t>
      </w:r>
      <w:r>
        <w:t xml:space="preserve"> affecting the RMP</w:t>
      </w:r>
      <w:r w:rsidRPr="00A01362">
        <w:t xml:space="preserve"> or within a specified timeframe. Please note that the timeframe should be realistic and that 6 months are </w:t>
      </w:r>
      <w:r>
        <w:t xml:space="preserve">usually </w:t>
      </w:r>
      <w:r w:rsidRPr="00A01362">
        <w:t>considered adequate</w:t>
      </w:r>
      <w:r>
        <w:t xml:space="preserve"> (this could be longer depending on the issue)</w:t>
      </w:r>
      <w:r w:rsidRPr="00A01362">
        <w:t xml:space="preserve">. As such, any impacts on the RMP or the need for further studies or risk minimisation measures, monitoring or signal evaluation should be reflected in this section, including clear expectations for follow-up actions. </w:t>
      </w:r>
    </w:p>
    <w:p w14:paraId="0B457A4A" w14:textId="77777777" w:rsidR="00BB1F58" w:rsidRPr="00075303" w:rsidRDefault="00BB1F58" w:rsidP="00BB1F58">
      <w:pPr>
        <w:pStyle w:val="Default"/>
        <w:ind w:left="284" w:hanging="284"/>
        <w:jc w:val="both"/>
        <w:rPr>
          <w:lang w:val="en-GB"/>
        </w:rPr>
      </w:pPr>
    </w:p>
    <w:p w14:paraId="03712F18" w14:textId="77777777" w:rsidR="00BB1F58" w:rsidRPr="00075303" w:rsidRDefault="00BB1F58" w:rsidP="00BB1F58">
      <w:pPr>
        <w:pStyle w:val="Default"/>
        <w:jc w:val="both"/>
        <w:rPr>
          <w:lang w:val="en-GB"/>
        </w:rPr>
      </w:pPr>
    </w:p>
    <w:p w14:paraId="282866C4" w14:textId="77777777" w:rsidR="00BB1F58" w:rsidRPr="00075303" w:rsidRDefault="00BB1F58" w:rsidP="00BB1F58">
      <w:pPr>
        <w:pStyle w:val="Default"/>
        <w:jc w:val="both"/>
        <w:rPr>
          <w:rFonts w:ascii="Verdana" w:hAnsi="Verdana"/>
          <w:color w:val="339966"/>
          <w:sz w:val="18"/>
          <w:szCs w:val="18"/>
          <w:lang w:val="en-GB"/>
        </w:rPr>
      </w:pPr>
      <w:r w:rsidRPr="00075303">
        <w:rPr>
          <w:rFonts w:ascii="Verdana" w:hAnsi="Verdana"/>
          <w:color w:val="auto"/>
          <w:sz w:val="18"/>
          <w:szCs w:val="18"/>
          <w:lang w:val="en-GB"/>
        </w:rPr>
        <w:t xml:space="preserve">In the light of the information provided in the reviewed PSUR, the P-RMS/ CMDh considers there were no new major findings affecting the overall safety profile of &lt;xxxxxxxxx&gt; and the benefit-risk profile of the medicinal product(s) </w:t>
      </w:r>
      <w:r w:rsidR="00540D2A" w:rsidRPr="00075303">
        <w:rPr>
          <w:rFonts w:ascii="Verdana" w:hAnsi="Verdana"/>
          <w:color w:val="auto"/>
          <w:sz w:val="18"/>
          <w:szCs w:val="18"/>
          <w:lang w:val="en-GB"/>
        </w:rPr>
        <w:t>is unchanged</w:t>
      </w:r>
      <w:r w:rsidRPr="00075303">
        <w:rPr>
          <w:rFonts w:ascii="Verdana" w:hAnsi="Verdana"/>
          <w:color w:val="339966"/>
          <w:sz w:val="18"/>
          <w:szCs w:val="18"/>
          <w:lang w:val="en-GB"/>
        </w:rPr>
        <w:t>.</w:t>
      </w:r>
    </w:p>
    <w:p w14:paraId="30FB25C6" w14:textId="77777777" w:rsidR="00BB1F58" w:rsidRPr="00075303" w:rsidRDefault="00BB1F58" w:rsidP="00BB1F58">
      <w:pPr>
        <w:pStyle w:val="Default"/>
        <w:jc w:val="both"/>
        <w:rPr>
          <w:color w:val="339966"/>
          <w:sz w:val="18"/>
          <w:szCs w:val="18"/>
          <w:lang w:val="en-GB"/>
        </w:rPr>
      </w:pPr>
    </w:p>
    <w:p w14:paraId="2DE4FC17" w14:textId="77777777" w:rsidR="00BB1F58" w:rsidRPr="0061645D" w:rsidRDefault="00BB1F58" w:rsidP="00BB1F58">
      <w:pPr>
        <w:pStyle w:val="BodytextAgency"/>
        <w:jc w:val="both"/>
      </w:pPr>
      <w:r w:rsidRPr="0061645D">
        <w:t>&lt;The next PSUR should be submitted in accordance with the requirements set out in the list of Union reference dates (EURD list) provided for under Article 107c(7) of Directive 2001/83/EC and published on the European medicines web-portal.&gt;</w:t>
      </w:r>
    </w:p>
    <w:p w14:paraId="44A7CC0E" w14:textId="77777777" w:rsidR="00BB1F58" w:rsidRPr="00075303" w:rsidRDefault="00BB1F58" w:rsidP="00BB1F58">
      <w:pPr>
        <w:pStyle w:val="Default"/>
        <w:jc w:val="both"/>
        <w:rPr>
          <w:color w:val="339966"/>
          <w:sz w:val="18"/>
          <w:szCs w:val="18"/>
          <w:lang w:val="en-GB"/>
        </w:rPr>
      </w:pPr>
    </w:p>
    <w:p w14:paraId="744C1CC9" w14:textId="77777777" w:rsidR="00BB1F58" w:rsidRPr="00075303" w:rsidRDefault="00BB1F58" w:rsidP="00BB1F58">
      <w:pPr>
        <w:pStyle w:val="Default"/>
        <w:jc w:val="both"/>
        <w:rPr>
          <w:b/>
          <w:sz w:val="18"/>
          <w:szCs w:val="18"/>
          <w:lang w:val="en-GB"/>
        </w:rPr>
      </w:pPr>
      <w:bookmarkStart w:id="112" w:name="_Toc340147446"/>
    </w:p>
    <w:p w14:paraId="26F933D9" w14:textId="77777777" w:rsidR="00BB1F58" w:rsidRPr="00593D34" w:rsidRDefault="00BB1F58" w:rsidP="00BB1F58">
      <w:pPr>
        <w:pStyle w:val="Default"/>
        <w:rPr>
          <w:b/>
          <w:sz w:val="28"/>
          <w:szCs w:val="28"/>
        </w:rPr>
      </w:pPr>
      <w:r w:rsidRPr="00593D34">
        <w:rPr>
          <w:b/>
          <w:sz w:val="28"/>
          <w:szCs w:val="28"/>
        </w:rPr>
        <w:t>Recommendations</w:t>
      </w:r>
      <w:bookmarkEnd w:id="112"/>
      <w:r w:rsidRPr="00593D34">
        <w:rPr>
          <w:b/>
          <w:sz w:val="28"/>
          <w:szCs w:val="28"/>
        </w:rPr>
        <w:t>:</w:t>
      </w:r>
    </w:p>
    <w:p w14:paraId="4146C3CE" w14:textId="77777777" w:rsidR="00BB1F58" w:rsidRPr="008A6A8B" w:rsidRDefault="00BB1F58" w:rsidP="00BB1F58">
      <w:pPr>
        <w:pStyle w:val="Default"/>
        <w:jc w:val="both"/>
        <w:rPr>
          <w:b/>
        </w:rPr>
      </w:pPr>
    </w:p>
    <w:p w14:paraId="52D2839C" w14:textId="77777777" w:rsidR="00BB1F58" w:rsidRPr="008A6A8B" w:rsidRDefault="00BB1F58" w:rsidP="00BE44CD">
      <w:pPr>
        <w:pStyle w:val="Default"/>
        <w:widowControl w:val="0"/>
        <w:numPr>
          <w:ilvl w:val="0"/>
          <w:numId w:val="9"/>
        </w:numPr>
        <w:jc w:val="both"/>
        <w:rPr>
          <w:b/>
        </w:rPr>
      </w:pPr>
      <w:r w:rsidRPr="008A6A8B">
        <w:rPr>
          <w:b/>
        </w:rPr>
        <w:t>Amendments to the Product Information</w:t>
      </w:r>
    </w:p>
    <w:p w14:paraId="710FE657" w14:textId="77777777" w:rsidR="00BB1F58" w:rsidRPr="008A6A8B" w:rsidRDefault="00BB1F58" w:rsidP="00BB1F58">
      <w:pPr>
        <w:pStyle w:val="Default"/>
        <w:jc w:val="both"/>
        <w:rPr>
          <w:i/>
          <w:color w:val="99CC00"/>
        </w:rPr>
      </w:pPr>
    </w:p>
    <w:p w14:paraId="0A047C50" w14:textId="77777777" w:rsidR="00BB1F58" w:rsidRPr="00A577B6" w:rsidRDefault="00BB1F58" w:rsidP="00BB1F58">
      <w:pPr>
        <w:jc w:val="both"/>
        <w:rPr>
          <w:rFonts w:cs="Courier New"/>
          <w:color w:val="339966"/>
        </w:rPr>
      </w:pPr>
      <w:r w:rsidRPr="00A577B6">
        <w:t>During the assessment of the information in the PSUR the following issue was considered</w:t>
      </w:r>
      <w:r w:rsidRPr="00A577B6">
        <w:rPr>
          <w:color w:val="339966"/>
        </w:rPr>
        <w:t>:</w:t>
      </w:r>
      <w:r w:rsidRPr="00A577B6">
        <w:rPr>
          <w:rFonts w:cs="Courier New"/>
          <w:color w:val="339966"/>
        </w:rPr>
        <w:t xml:space="preserve"> (give a short summary of issue)</w:t>
      </w:r>
    </w:p>
    <w:p w14:paraId="6921C155" w14:textId="77777777" w:rsidR="00BB1F58" w:rsidRPr="00A577B6" w:rsidRDefault="00BB1F58" w:rsidP="00BB1F58">
      <w:pPr>
        <w:jc w:val="both"/>
        <w:rPr>
          <w:rFonts w:cs="Courier New"/>
          <w:color w:val="339966"/>
        </w:rPr>
      </w:pPr>
    </w:p>
    <w:p w14:paraId="4F02C387" w14:textId="77777777" w:rsidR="00BB1F58" w:rsidRPr="00A577B6" w:rsidRDefault="00BB1F58" w:rsidP="00BB1F58">
      <w:pPr>
        <w:jc w:val="both"/>
      </w:pPr>
      <w:r w:rsidRPr="00A577B6">
        <w:t>It has been agreed that the following amendments to the Product Information are required:</w:t>
      </w:r>
    </w:p>
    <w:p w14:paraId="3813F03B" w14:textId="77777777" w:rsidR="00BB1F58" w:rsidRPr="00A577B6" w:rsidRDefault="00BB1F58" w:rsidP="00BB1F58">
      <w:pPr>
        <w:jc w:val="both"/>
      </w:pPr>
    </w:p>
    <w:p w14:paraId="6FF3C745" w14:textId="77777777" w:rsidR="00BB1F58" w:rsidRPr="00A577B6" w:rsidRDefault="00BB1F58" w:rsidP="00BB1F58">
      <w:pPr>
        <w:jc w:val="both"/>
      </w:pPr>
    </w:p>
    <w:p w14:paraId="763098FA" w14:textId="77777777" w:rsidR="00BB1F58" w:rsidRPr="0061645D" w:rsidRDefault="00BB1F58" w:rsidP="00BB1F58">
      <w:pPr>
        <w:pStyle w:val="BodytextAgency"/>
        <w:rPr>
          <w:b/>
        </w:rPr>
      </w:pPr>
      <w:r w:rsidRPr="0061645D">
        <w:rPr>
          <w:b/>
        </w:rPr>
        <w:t>Summary of Product Characteristics</w:t>
      </w:r>
    </w:p>
    <w:p w14:paraId="416992DA" w14:textId="77777777" w:rsidR="00BB1F58" w:rsidRPr="00045A58" w:rsidRDefault="00BB1F58" w:rsidP="00BB1F58">
      <w:pPr>
        <w:pStyle w:val="BodytextAgency"/>
        <w:rPr>
          <w:rFonts w:ascii="Courier New" w:hAnsi="Courier New" w:cs="Courier New"/>
          <w:i/>
          <w:iCs/>
          <w:color w:val="339966"/>
          <w:sz w:val="22"/>
        </w:rPr>
      </w:pPr>
      <w:r w:rsidRPr="00045A58">
        <w:rPr>
          <w:rFonts w:ascii="Courier New" w:hAnsi="Courier New" w:cs="Courier New"/>
          <w:i/>
          <w:iCs/>
          <w:color w:val="339966"/>
          <w:sz w:val="22"/>
        </w:rPr>
        <w:t xml:space="preserve">In case of product-specific changes, these should be presented clearly and separately per product, formulation, indication, as applicable. </w:t>
      </w:r>
    </w:p>
    <w:p w14:paraId="0A337B8E" w14:textId="77777777" w:rsidR="00BB1F58" w:rsidRPr="0061645D" w:rsidRDefault="00BB1F58" w:rsidP="00BB1F58">
      <w:pPr>
        <w:pStyle w:val="DraftingNotesAgency"/>
      </w:pPr>
      <w:r w:rsidRPr="0061645D">
        <w:t>[Add sections as relevant]</w:t>
      </w:r>
    </w:p>
    <w:p w14:paraId="7417BF90" w14:textId="77777777" w:rsidR="00BB1F58" w:rsidRPr="0061645D" w:rsidRDefault="00BB1F58" w:rsidP="00BB1F58">
      <w:pPr>
        <w:pStyle w:val="BodytextAgency"/>
      </w:pPr>
      <w:r w:rsidRPr="0061645D">
        <w:t>•</w:t>
      </w:r>
      <w:r w:rsidRPr="0061645D">
        <w:tab/>
        <w:t>Section 4.4</w:t>
      </w:r>
    </w:p>
    <w:p w14:paraId="4E1CF45E" w14:textId="77777777" w:rsidR="00BB1F58" w:rsidRPr="0061645D" w:rsidRDefault="00BB1F58" w:rsidP="00BB1F58">
      <w:pPr>
        <w:pStyle w:val="BodytextAgency"/>
      </w:pPr>
      <w:r w:rsidRPr="0061645D">
        <w:t>A warning should be &lt;added&gt; &lt;revised&gt; as follows:</w:t>
      </w:r>
    </w:p>
    <w:p w14:paraId="47D79A22" w14:textId="77777777" w:rsidR="00BB1F58" w:rsidRPr="0061645D" w:rsidRDefault="00BB1F58" w:rsidP="00BB1F58">
      <w:pPr>
        <w:pStyle w:val="BodytextAgency"/>
      </w:pPr>
      <w:r w:rsidRPr="0061645D">
        <w:lastRenderedPageBreak/>
        <w:t>&lt;Exact wording of final warning&gt;</w:t>
      </w:r>
    </w:p>
    <w:p w14:paraId="3540D7FA" w14:textId="77777777" w:rsidR="00BB1F58" w:rsidRPr="0061645D" w:rsidRDefault="00BB1F58" w:rsidP="00BB1F58">
      <w:pPr>
        <w:pStyle w:val="BodytextAgency"/>
      </w:pPr>
      <w:r w:rsidRPr="0061645D">
        <w:t>•</w:t>
      </w:r>
      <w:r w:rsidRPr="0061645D">
        <w:tab/>
        <w:t>Section 4.8</w:t>
      </w:r>
    </w:p>
    <w:p w14:paraId="13AA728E" w14:textId="77777777" w:rsidR="00BB1F58" w:rsidRPr="0061645D" w:rsidRDefault="00BB1F58" w:rsidP="00BB1F58">
      <w:pPr>
        <w:pStyle w:val="BodytextAgency"/>
      </w:pPr>
      <w:r w:rsidRPr="0061645D">
        <w:t>&lt;The following adverse reaction(s) should be added under the SOC &lt;name of SOC&gt; with a frequency &lt;frequency&gt;:</w:t>
      </w:r>
    </w:p>
    <w:p w14:paraId="0CF9782C" w14:textId="77777777" w:rsidR="00BB1F58" w:rsidRPr="0061645D" w:rsidRDefault="00BB1F58" w:rsidP="00BB1F58">
      <w:pPr>
        <w:pStyle w:val="BodytextAgency"/>
      </w:pPr>
      <w:r w:rsidRPr="0061645D">
        <w:t>&lt; The frequency of the adverse reaction &lt;name of ADR&gt; should be changed to &lt;very common&gt; &lt;common etc…&gt;</w:t>
      </w:r>
    </w:p>
    <w:p w14:paraId="5983E781" w14:textId="77777777" w:rsidR="00BB1F58" w:rsidRPr="0061645D" w:rsidRDefault="00BB1F58" w:rsidP="00BB1F58">
      <w:pPr>
        <w:pStyle w:val="BodytextAgency"/>
      </w:pPr>
      <w:r w:rsidRPr="0061645D">
        <w:t>•</w:t>
      </w:r>
      <w:r w:rsidRPr="0061645D">
        <w:tab/>
        <w:t>Section x.y</w:t>
      </w:r>
    </w:p>
    <w:p w14:paraId="3455308E" w14:textId="77777777" w:rsidR="00BB1F58" w:rsidRPr="0061645D" w:rsidRDefault="00BB1F58" w:rsidP="00BB1F58">
      <w:pPr>
        <w:pStyle w:val="BodytextAgency"/>
      </w:pPr>
    </w:p>
    <w:p w14:paraId="4334989E" w14:textId="77777777" w:rsidR="00BB1F58" w:rsidRPr="0061645D" w:rsidRDefault="00BB1F58" w:rsidP="00BB1F58">
      <w:pPr>
        <w:pStyle w:val="BodytextAgency"/>
        <w:rPr>
          <w:b/>
        </w:rPr>
      </w:pPr>
      <w:r w:rsidRPr="0061645D">
        <w:rPr>
          <w:b/>
        </w:rPr>
        <w:t>Package Leaflet</w:t>
      </w:r>
    </w:p>
    <w:p w14:paraId="53CFC7DA" w14:textId="77777777" w:rsidR="00BB1F58" w:rsidRPr="0061645D" w:rsidRDefault="00BB1F58" w:rsidP="00BB1F58">
      <w:pPr>
        <w:pStyle w:val="DraftingNotesAgency"/>
      </w:pPr>
      <w:r w:rsidRPr="0061645D">
        <w:t>[Add sections as relevant, ensuring that the above proposed changes to the SmPC are adequately reflected in lay terms in the package leaflet]</w:t>
      </w:r>
    </w:p>
    <w:p w14:paraId="6532E9F5" w14:textId="77777777" w:rsidR="00BB1F58" w:rsidRPr="00A577B6" w:rsidRDefault="00BB1F58" w:rsidP="00BB1F58">
      <w:pPr>
        <w:jc w:val="both"/>
        <w:rPr>
          <w:color w:val="339966"/>
        </w:rPr>
      </w:pPr>
    </w:p>
    <w:p w14:paraId="6D464E31" w14:textId="77777777" w:rsidR="00BB1F58" w:rsidRPr="00075303" w:rsidRDefault="00BB1F58" w:rsidP="00BB1F58">
      <w:pPr>
        <w:pStyle w:val="Default"/>
        <w:jc w:val="both"/>
        <w:rPr>
          <w:lang w:val="en-GB"/>
        </w:rPr>
      </w:pPr>
    </w:p>
    <w:p w14:paraId="3D32A71C" w14:textId="77777777" w:rsidR="00BB1F58" w:rsidRPr="00075303" w:rsidRDefault="00BB1F58" w:rsidP="00BB1F58">
      <w:pPr>
        <w:pStyle w:val="Default"/>
        <w:jc w:val="both"/>
        <w:rPr>
          <w:lang w:val="en-GB"/>
        </w:rPr>
      </w:pPr>
    </w:p>
    <w:p w14:paraId="5B41BA02" w14:textId="77777777" w:rsidR="00BB1F58" w:rsidRPr="00075303" w:rsidRDefault="00BB1F58" w:rsidP="00BE44CD">
      <w:pPr>
        <w:pStyle w:val="Default"/>
        <w:widowControl w:val="0"/>
        <w:numPr>
          <w:ilvl w:val="0"/>
          <w:numId w:val="9"/>
        </w:numPr>
        <w:jc w:val="both"/>
        <w:rPr>
          <w:lang w:val="en-GB"/>
        </w:rPr>
      </w:pPr>
      <w:r w:rsidRPr="00075303">
        <w:rPr>
          <w:b/>
          <w:lang w:val="en-GB"/>
        </w:rPr>
        <w:t>Agreed topics for close monitoring and review in the next PSUR are:</w:t>
      </w:r>
    </w:p>
    <w:p w14:paraId="0389BA98" w14:textId="77777777" w:rsidR="00BB1F58" w:rsidRPr="00075303" w:rsidRDefault="00BB1F58" w:rsidP="00BB1F58">
      <w:pPr>
        <w:pStyle w:val="Default"/>
        <w:jc w:val="both"/>
        <w:rPr>
          <w:lang w:val="en-GB"/>
        </w:rPr>
      </w:pPr>
    </w:p>
    <w:p w14:paraId="55C800DB" w14:textId="77777777" w:rsidR="00BB1F58" w:rsidRPr="00A577B6" w:rsidRDefault="00BB1F58" w:rsidP="00BB1F58">
      <w:r w:rsidRPr="00A577B6">
        <w:t xml:space="preserve">The following adverse events should be closely monitored </w:t>
      </w:r>
      <w:r>
        <w:t xml:space="preserve">and reflected in section 15 of the PSUR </w:t>
      </w:r>
      <w:r w:rsidRPr="00A577B6">
        <w:t xml:space="preserve">by the MAHs having marketing authorisation for products containing &lt;substance&gt;: </w:t>
      </w:r>
    </w:p>
    <w:p w14:paraId="74D5AEC4" w14:textId="77777777" w:rsidR="00BB1F58" w:rsidRDefault="00BB1F58" w:rsidP="00BE44CD">
      <w:pPr>
        <w:numPr>
          <w:ilvl w:val="1"/>
          <w:numId w:val="10"/>
        </w:numPr>
        <w:rPr>
          <w:rFonts w:ascii="Times New Roman" w:hAnsi="Times New Roman"/>
          <w:bCs/>
          <w:sz w:val="24"/>
          <w:szCs w:val="24"/>
        </w:rPr>
      </w:pPr>
    </w:p>
    <w:p w14:paraId="449E93E8" w14:textId="77777777" w:rsidR="00BB1F58" w:rsidRPr="008A6A8B" w:rsidRDefault="00BB1F58" w:rsidP="00BE44CD">
      <w:pPr>
        <w:numPr>
          <w:ilvl w:val="1"/>
          <w:numId w:val="10"/>
        </w:numPr>
        <w:rPr>
          <w:rFonts w:ascii="Times New Roman" w:hAnsi="Times New Roman"/>
          <w:bCs/>
          <w:sz w:val="24"/>
          <w:szCs w:val="24"/>
        </w:rPr>
      </w:pPr>
    </w:p>
    <w:p w14:paraId="129D0B1E" w14:textId="77777777" w:rsidR="00BB1F58" w:rsidRPr="00075303" w:rsidRDefault="00BB1F58" w:rsidP="00BB1F58">
      <w:pPr>
        <w:pStyle w:val="Default"/>
        <w:ind w:left="708"/>
        <w:jc w:val="both"/>
        <w:rPr>
          <w:color w:val="auto"/>
          <w:lang w:val="en-GB"/>
        </w:rPr>
      </w:pPr>
    </w:p>
    <w:p w14:paraId="2DC03D97" w14:textId="77777777" w:rsidR="00BB1F58" w:rsidRPr="00075303" w:rsidRDefault="00BB1F58" w:rsidP="00BB1F58">
      <w:pPr>
        <w:pStyle w:val="Default"/>
        <w:jc w:val="both"/>
        <w:rPr>
          <w:color w:val="auto"/>
          <w:lang w:val="en-GB"/>
        </w:rPr>
      </w:pPr>
    </w:p>
    <w:p w14:paraId="43078C78" w14:textId="77777777" w:rsidR="00BB1F58" w:rsidRPr="00075303" w:rsidRDefault="00BB1F58" w:rsidP="00BB1F58">
      <w:pPr>
        <w:pStyle w:val="Default"/>
        <w:jc w:val="both"/>
        <w:rPr>
          <w:color w:val="auto"/>
          <w:lang w:val="en-GB"/>
        </w:rPr>
      </w:pPr>
    </w:p>
    <w:p w14:paraId="13A49D6E" w14:textId="77777777" w:rsidR="00BB1F58" w:rsidRPr="00075303" w:rsidRDefault="00BB1F58" w:rsidP="00BE44CD">
      <w:pPr>
        <w:pStyle w:val="Default"/>
        <w:widowControl w:val="0"/>
        <w:numPr>
          <w:ilvl w:val="0"/>
          <w:numId w:val="9"/>
        </w:numPr>
        <w:jc w:val="both"/>
        <w:rPr>
          <w:b/>
          <w:lang w:val="en-GB"/>
        </w:rPr>
      </w:pPr>
      <w:r w:rsidRPr="00075303">
        <w:rPr>
          <w:b/>
          <w:lang w:val="en-GB"/>
        </w:rPr>
        <w:t>In addition, the MAH(s) should also address the following issues in the next PSUR:</w:t>
      </w:r>
    </w:p>
    <w:p w14:paraId="2D384387" w14:textId="77777777" w:rsidR="00BB1F58" w:rsidRDefault="00BB1F58" w:rsidP="00BB1F58"/>
    <w:p w14:paraId="62835F38" w14:textId="77777777" w:rsidR="00BB1F58" w:rsidRPr="0069544C" w:rsidRDefault="00BB1F58" w:rsidP="00BB1F58">
      <w:pPr>
        <w:pStyle w:val="BodytextAgency"/>
        <w:jc w:val="both"/>
      </w:pPr>
      <w:r>
        <w:rPr>
          <w:rFonts w:ascii="Courier New" w:hAnsi="Courier New"/>
          <w:i/>
          <w:color w:val="339966"/>
          <w:sz w:val="22"/>
        </w:rPr>
        <w:t xml:space="preserve">The </w:t>
      </w:r>
      <w:r w:rsidR="002A4D2D">
        <w:rPr>
          <w:rFonts w:ascii="Courier New" w:hAnsi="Courier New"/>
          <w:i/>
          <w:color w:val="339966"/>
          <w:sz w:val="22"/>
        </w:rPr>
        <w:t>P-</w:t>
      </w:r>
      <w:r>
        <w:rPr>
          <w:rFonts w:ascii="Courier New" w:hAnsi="Courier New"/>
          <w:i/>
          <w:color w:val="339966"/>
          <w:sz w:val="22"/>
        </w:rPr>
        <w:t>R</w:t>
      </w:r>
      <w:r w:rsidRPr="00B25AED">
        <w:rPr>
          <w:rFonts w:ascii="Courier New" w:hAnsi="Courier New"/>
          <w:i/>
          <w:color w:val="339966"/>
          <w:sz w:val="22"/>
        </w:rPr>
        <w:t xml:space="preserve">MS should follow a risk based approach to limit the number of follow-up requests to </w:t>
      </w:r>
      <w:r>
        <w:rPr>
          <w:rFonts w:ascii="Courier New" w:hAnsi="Courier New"/>
          <w:i/>
          <w:color w:val="339966"/>
          <w:sz w:val="22"/>
        </w:rPr>
        <w:t xml:space="preserve">the subsequent </w:t>
      </w:r>
      <w:r w:rsidRPr="00B25AED">
        <w:rPr>
          <w:rFonts w:ascii="Courier New" w:hAnsi="Courier New"/>
          <w:i/>
          <w:color w:val="339966"/>
          <w:sz w:val="22"/>
        </w:rPr>
        <w:t>PSUSA assessment.</w:t>
      </w:r>
      <w:r>
        <w:rPr>
          <w:rFonts w:ascii="Courier New" w:hAnsi="Courier New"/>
          <w:i/>
          <w:color w:val="339966"/>
          <w:sz w:val="22"/>
        </w:rPr>
        <w:t xml:space="preserve"> </w:t>
      </w:r>
      <w:r w:rsidRPr="00F44414">
        <w:rPr>
          <w:rFonts w:ascii="Courier New" w:hAnsi="Courier New"/>
          <w:i/>
          <w:color w:val="339966"/>
          <w:sz w:val="22"/>
        </w:rPr>
        <w:t>Requests for follow-up review need to be justified and be clear on exactly what further data need to be submitted.</w:t>
      </w:r>
      <w:r>
        <w:rPr>
          <w:rFonts w:ascii="Courier New" w:hAnsi="Courier New"/>
          <w:i/>
          <w:color w:val="339966"/>
          <w:sz w:val="22"/>
        </w:rPr>
        <w:t xml:space="preserve"> The wording for any</w:t>
      </w:r>
      <w:r w:rsidRPr="006120D5">
        <w:rPr>
          <w:rFonts w:ascii="Courier New" w:hAnsi="Courier New"/>
          <w:i/>
          <w:color w:val="339966"/>
          <w:sz w:val="22"/>
        </w:rPr>
        <w:t xml:space="preserve"> cumulative review</w:t>
      </w:r>
      <w:r>
        <w:rPr>
          <w:rFonts w:ascii="Courier New" w:hAnsi="Courier New"/>
          <w:i/>
          <w:color w:val="339966"/>
          <w:sz w:val="22"/>
        </w:rPr>
        <w:t xml:space="preserve"> request</w:t>
      </w:r>
      <w:r w:rsidRPr="006120D5">
        <w:rPr>
          <w:rFonts w:ascii="Courier New" w:hAnsi="Courier New"/>
          <w:i/>
          <w:color w:val="339966"/>
          <w:sz w:val="22"/>
        </w:rPr>
        <w:t xml:space="preserve"> </w:t>
      </w:r>
      <w:r>
        <w:rPr>
          <w:rFonts w:ascii="Courier New" w:hAnsi="Courier New"/>
          <w:i/>
          <w:color w:val="339966"/>
          <w:sz w:val="22"/>
        </w:rPr>
        <w:t xml:space="preserve">should be explicit in terms of the search strategy, preferred terms, MedDRA catalogue etc. This will ensure that the review(s) is structured correctly, allowing for a single assessment across all submissions. </w:t>
      </w:r>
    </w:p>
    <w:p w14:paraId="64E8C4A1" w14:textId="77777777" w:rsidR="00BB1F58" w:rsidRPr="007E2749" w:rsidRDefault="00BB1F58" w:rsidP="00BB1F58"/>
    <w:p w14:paraId="50CC33CC" w14:textId="77777777" w:rsidR="00BB1F58" w:rsidRDefault="00BB1F58" w:rsidP="00BB1F58">
      <w:pPr>
        <w:rPr>
          <w:rStyle w:val="NormalAgencyChar"/>
        </w:rPr>
      </w:pPr>
      <w:r>
        <w:rPr>
          <w:rStyle w:val="NormalAgencyChar"/>
        </w:rPr>
        <w:t>-</w:t>
      </w:r>
    </w:p>
    <w:p w14:paraId="44EBF4BF" w14:textId="77777777" w:rsidR="00BB1F58" w:rsidRDefault="00BB1F58" w:rsidP="00BB1F58">
      <w:pPr>
        <w:rPr>
          <w:rStyle w:val="NormalAgencyChar"/>
        </w:rPr>
      </w:pPr>
      <w:r>
        <w:rPr>
          <w:rStyle w:val="NormalAgencyChar"/>
        </w:rPr>
        <w:t>-</w:t>
      </w:r>
    </w:p>
    <w:p w14:paraId="2B1922D9" w14:textId="77777777" w:rsidR="00BB1F58" w:rsidRDefault="00BB1F58" w:rsidP="00BB1F58"/>
    <w:p w14:paraId="7E5AA20A" w14:textId="77777777" w:rsidR="00BB1F58" w:rsidRPr="00962F23" w:rsidRDefault="00BB1F58" w:rsidP="00BB1F58">
      <w:pPr>
        <w:jc w:val="both"/>
        <w:rPr>
          <w:rFonts w:ascii="Times New Roman" w:hAnsi="Times New Roman"/>
          <w:sz w:val="24"/>
          <w:szCs w:val="24"/>
        </w:rPr>
      </w:pPr>
    </w:p>
    <w:p w14:paraId="76075736" w14:textId="77777777" w:rsidR="00BB1F58" w:rsidRPr="00962F23" w:rsidRDefault="00BB1F58" w:rsidP="00BB1F58">
      <w:pPr>
        <w:jc w:val="both"/>
        <w:rPr>
          <w:rFonts w:ascii="Times New Roman" w:hAnsi="Times New Roman"/>
          <w:sz w:val="24"/>
          <w:szCs w:val="24"/>
        </w:rPr>
      </w:pPr>
    </w:p>
    <w:p w14:paraId="12A99CF2" w14:textId="77777777" w:rsidR="00BB1F58" w:rsidRPr="00962F23" w:rsidRDefault="00BB1F58" w:rsidP="00BB1F58">
      <w:pPr>
        <w:jc w:val="both"/>
        <w:rPr>
          <w:rFonts w:ascii="Times New Roman" w:hAnsi="Times New Roman"/>
          <w:sz w:val="24"/>
          <w:szCs w:val="24"/>
        </w:rPr>
      </w:pPr>
    </w:p>
    <w:p w14:paraId="0FF699CD" w14:textId="77777777" w:rsidR="00BB1F58" w:rsidRPr="007C68F6" w:rsidRDefault="00BB1F58" w:rsidP="00BB1F58">
      <w:pPr>
        <w:jc w:val="both"/>
        <w:rPr>
          <w:rFonts w:ascii="Times New Roman" w:hAnsi="Times New Roman"/>
          <w:sz w:val="24"/>
          <w:szCs w:val="24"/>
        </w:rPr>
      </w:pPr>
    </w:p>
    <w:p w14:paraId="0277158F" w14:textId="77777777" w:rsidR="00273374" w:rsidRPr="001377D0" w:rsidRDefault="00273374" w:rsidP="001377D0">
      <w:pPr>
        <w:tabs>
          <w:tab w:val="left" w:pos="1590"/>
        </w:tabs>
        <w:rPr>
          <w:lang w:eastAsia="en-GB"/>
        </w:rPr>
      </w:pPr>
    </w:p>
    <w:sectPr w:rsidR="00273374" w:rsidRPr="001377D0" w:rsidSect="00282AAC">
      <w:footerReference w:type="first" r:id="rId20"/>
      <w:pgSz w:w="11907" w:h="16839" w:code="9"/>
      <w:pgMar w:top="1417" w:right="1247" w:bottom="1417" w:left="1247"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869A" w14:textId="77777777" w:rsidR="00282AAC" w:rsidRDefault="00282AAC">
      <w:r>
        <w:separator/>
      </w:r>
    </w:p>
  </w:endnote>
  <w:endnote w:type="continuationSeparator" w:id="0">
    <w:p w14:paraId="7762A666" w14:textId="77777777" w:rsidR="00282AAC" w:rsidRDefault="00282AAC">
      <w:r>
        <w:continuationSeparator/>
      </w:r>
    </w:p>
  </w:endnote>
  <w:endnote w:type="continuationNotice" w:id="1">
    <w:p w14:paraId="0EC3185B" w14:textId="77777777" w:rsidR="00282AAC" w:rsidRDefault="00282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F374" w14:textId="77777777" w:rsidR="00075303" w:rsidRDefault="00075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6"/>
      <w:gridCol w:w="3217"/>
    </w:tblGrid>
    <w:tr w:rsidR="00B37DD1" w:rsidRPr="00A44B87" w14:paraId="1545A8CC" w14:textId="7777777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05D34689" w14:textId="77777777" w:rsidR="00B37DD1" w:rsidRPr="00A44B87" w:rsidRDefault="00B37DD1">
          <w:pPr>
            <w:pStyle w:val="FooterAgency"/>
          </w:pPr>
        </w:p>
      </w:tc>
    </w:tr>
    <w:tr w:rsidR="00B37DD1" w:rsidRPr="00FE03F7" w14:paraId="0BE5E09E" w14:textId="77777777">
      <w:tc>
        <w:tcPr>
          <w:tcW w:w="3291" w:type="pct"/>
          <w:shd w:val="clear" w:color="auto" w:fill="auto"/>
          <w:tcMar>
            <w:left w:w="0" w:type="dxa"/>
            <w:right w:w="0" w:type="dxa"/>
          </w:tcMar>
        </w:tcPr>
        <w:p w14:paraId="2C696856" w14:textId="77777777" w:rsidR="00B37DD1" w:rsidRPr="00FE03F7" w:rsidRDefault="00B37DD1" w:rsidP="006E7879">
          <w:pPr>
            <w:widowControl w:val="0"/>
            <w:autoSpaceDE w:val="0"/>
            <w:autoSpaceDN w:val="0"/>
            <w:adjustRightInd w:val="0"/>
            <w:ind w:left="2"/>
          </w:pPr>
        </w:p>
      </w:tc>
      <w:tc>
        <w:tcPr>
          <w:tcW w:w="1709" w:type="pct"/>
          <w:shd w:val="clear" w:color="auto" w:fill="auto"/>
          <w:tcMar>
            <w:left w:w="0" w:type="dxa"/>
            <w:right w:w="0" w:type="dxa"/>
          </w:tcMar>
        </w:tcPr>
        <w:p w14:paraId="62D476FE" w14:textId="77777777" w:rsidR="00B37DD1" w:rsidRPr="00FE03F7" w:rsidRDefault="00B37DD1">
          <w:pPr>
            <w:pStyle w:val="FooterAgency"/>
          </w:pPr>
        </w:p>
      </w:tc>
    </w:tr>
    <w:tr w:rsidR="00B37DD1" w:rsidRPr="00A44B87" w14:paraId="18623E79" w14:textId="77777777">
      <w:tc>
        <w:tcPr>
          <w:tcW w:w="3291" w:type="pct"/>
          <w:shd w:val="clear" w:color="auto" w:fill="auto"/>
          <w:tcMar>
            <w:left w:w="0" w:type="dxa"/>
            <w:right w:w="0" w:type="dxa"/>
          </w:tcMar>
        </w:tcPr>
        <w:p w14:paraId="0CE6C7EC" w14:textId="77777777" w:rsidR="00B37DD1" w:rsidRPr="00FE03F7" w:rsidRDefault="00B37DD1">
          <w:pPr>
            <w:pStyle w:val="FooterAgency"/>
          </w:pPr>
        </w:p>
      </w:tc>
      <w:tc>
        <w:tcPr>
          <w:tcW w:w="1709" w:type="pct"/>
          <w:shd w:val="clear" w:color="auto" w:fill="auto"/>
          <w:tcMar>
            <w:left w:w="0" w:type="dxa"/>
            <w:right w:w="0" w:type="dxa"/>
          </w:tcMar>
        </w:tcPr>
        <w:p w14:paraId="0C9056E5" w14:textId="77777777" w:rsidR="00B37DD1" w:rsidRPr="00A44B87" w:rsidRDefault="00B37DD1">
          <w:pPr>
            <w:pStyle w:val="PagenumberAgency"/>
          </w:pPr>
          <w:r w:rsidRPr="00FE03F7">
            <w:t xml:space="preserve">Page </w:t>
          </w:r>
          <w:r w:rsidRPr="00FE03F7">
            <w:fldChar w:fldCharType="begin"/>
          </w:r>
          <w:r w:rsidRPr="00FE03F7">
            <w:instrText xml:space="preserve"> PAGE </w:instrText>
          </w:r>
          <w:r w:rsidRPr="00FE03F7">
            <w:fldChar w:fldCharType="separate"/>
          </w:r>
          <w:r w:rsidR="0098228D">
            <w:rPr>
              <w:noProof/>
            </w:rPr>
            <w:t>2</w:t>
          </w:r>
          <w:r w:rsidRPr="00FE03F7">
            <w:fldChar w:fldCharType="end"/>
          </w:r>
          <w:r w:rsidRPr="00FE03F7">
            <w:t>/</w:t>
          </w:r>
          <w:fldSimple w:instr=" NUMPAGES ">
            <w:r w:rsidR="0098228D">
              <w:rPr>
                <w:noProof/>
              </w:rPr>
              <w:t>21</w:t>
            </w:r>
          </w:fldSimple>
        </w:p>
      </w:tc>
    </w:tr>
  </w:tbl>
  <w:p w14:paraId="0C03730A" w14:textId="77777777" w:rsidR="00B37DD1" w:rsidRDefault="00B37DD1" w:rsidP="002D7502">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1E0" w:firstRow="1" w:lastRow="1" w:firstColumn="1" w:lastColumn="1" w:noHBand="0" w:noVBand="0"/>
    </w:tblPr>
    <w:tblGrid>
      <w:gridCol w:w="6206"/>
      <w:gridCol w:w="3207"/>
    </w:tblGrid>
    <w:tr w:rsidR="00B37DD1" w:rsidRPr="00390AC0" w14:paraId="5DE3724B" w14:textId="77777777" w:rsidTr="00FF4369">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7E249E8D" w14:textId="77777777" w:rsidR="00B37DD1" w:rsidRPr="00A44B87" w:rsidRDefault="00B37DD1" w:rsidP="00FF4369">
          <w:pPr>
            <w:pStyle w:val="FooterAgency"/>
          </w:pPr>
        </w:p>
      </w:tc>
    </w:tr>
    <w:tr w:rsidR="00B37DD1" w:rsidRPr="00390AC0" w14:paraId="74791970" w14:textId="77777777" w:rsidTr="00FF4369">
      <w:trPr>
        <w:trHeight w:hRule="exact" w:val="198"/>
      </w:trPr>
      <w:tc>
        <w:tcPr>
          <w:tcW w:w="6206" w:type="dxa"/>
          <w:shd w:val="clear" w:color="auto" w:fill="auto"/>
          <w:tcMar>
            <w:left w:w="0" w:type="dxa"/>
            <w:right w:w="0" w:type="dxa"/>
          </w:tcMar>
          <w:vAlign w:val="bottom"/>
        </w:tcPr>
        <w:p w14:paraId="79A496D0" w14:textId="77777777" w:rsidR="00B37DD1" w:rsidRPr="003A07BE" w:rsidRDefault="00B37DD1" w:rsidP="00FF4369">
          <w:pPr>
            <w:pStyle w:val="FooterAgency"/>
          </w:pPr>
        </w:p>
      </w:tc>
      <w:tc>
        <w:tcPr>
          <w:tcW w:w="3207" w:type="dxa"/>
          <w:vMerge w:val="restart"/>
          <w:shd w:val="clear" w:color="auto" w:fill="auto"/>
          <w:tcMar>
            <w:left w:w="0" w:type="dxa"/>
            <w:right w:w="0" w:type="dxa"/>
          </w:tcMar>
          <w:vAlign w:val="bottom"/>
        </w:tcPr>
        <w:p w14:paraId="3A3A9529" w14:textId="77777777" w:rsidR="00B37DD1" w:rsidRPr="00A44B87" w:rsidRDefault="00B37DD1" w:rsidP="00FF4369">
          <w:pPr>
            <w:pStyle w:val="FooterAgency"/>
            <w:widowControl w:val="0"/>
            <w:adjustRightInd w:val="0"/>
            <w:jc w:val="right"/>
          </w:pPr>
        </w:p>
      </w:tc>
    </w:tr>
    <w:tr w:rsidR="00B37DD1" w:rsidRPr="00390AC0" w14:paraId="204528FC" w14:textId="77777777" w:rsidTr="00FF4369">
      <w:trPr>
        <w:trHeight w:val="390"/>
      </w:trPr>
      <w:tc>
        <w:tcPr>
          <w:tcW w:w="6206" w:type="dxa"/>
          <w:shd w:val="clear" w:color="auto" w:fill="auto"/>
          <w:tcMar>
            <w:left w:w="0" w:type="dxa"/>
            <w:right w:w="0" w:type="dxa"/>
          </w:tcMar>
          <w:vAlign w:val="bottom"/>
        </w:tcPr>
        <w:p w14:paraId="64D1CBD5" w14:textId="77777777" w:rsidR="00B37DD1" w:rsidRPr="003A07BE" w:rsidRDefault="00B37DD1" w:rsidP="00FF4369">
          <w:pPr>
            <w:pStyle w:val="FooterAgency"/>
          </w:pPr>
        </w:p>
      </w:tc>
      <w:tc>
        <w:tcPr>
          <w:tcW w:w="3207" w:type="dxa"/>
          <w:vMerge/>
          <w:shd w:val="clear" w:color="auto" w:fill="auto"/>
          <w:tcMar>
            <w:left w:w="0" w:type="dxa"/>
            <w:right w:w="0" w:type="dxa"/>
          </w:tcMar>
          <w:vAlign w:val="bottom"/>
        </w:tcPr>
        <w:p w14:paraId="5F8584D1" w14:textId="77777777" w:rsidR="00B37DD1" w:rsidRPr="00A44B87" w:rsidRDefault="00B37DD1" w:rsidP="00FF4369">
          <w:pPr>
            <w:pStyle w:val="FooterAgency"/>
          </w:pPr>
        </w:p>
      </w:tc>
    </w:tr>
    <w:tr w:rsidR="00B37DD1" w:rsidRPr="00390AC0" w14:paraId="379F1251" w14:textId="77777777" w:rsidTr="00FF4369">
      <w:tc>
        <w:tcPr>
          <w:tcW w:w="9413" w:type="dxa"/>
          <w:gridSpan w:val="2"/>
          <w:shd w:val="clear" w:color="auto" w:fill="auto"/>
          <w:tcMar>
            <w:left w:w="0" w:type="dxa"/>
            <w:right w:w="0" w:type="dxa"/>
          </w:tcMar>
          <w:vAlign w:val="bottom"/>
        </w:tcPr>
        <w:p w14:paraId="184203F8" w14:textId="77777777" w:rsidR="00B37DD1" w:rsidRPr="00A44B87" w:rsidRDefault="00B37DD1" w:rsidP="00FF4369">
          <w:pPr>
            <w:pStyle w:val="FooterAgency"/>
          </w:pPr>
        </w:p>
      </w:tc>
    </w:tr>
    <w:tr w:rsidR="00B37DD1" w:rsidRPr="00390AC0" w14:paraId="3252941A" w14:textId="77777777" w:rsidTr="00FF4369">
      <w:tc>
        <w:tcPr>
          <w:tcW w:w="9413" w:type="dxa"/>
          <w:gridSpan w:val="2"/>
          <w:shd w:val="clear" w:color="auto" w:fill="auto"/>
          <w:tcMar>
            <w:left w:w="0" w:type="dxa"/>
            <w:right w:w="0" w:type="dxa"/>
          </w:tcMar>
          <w:vAlign w:val="bottom"/>
        </w:tcPr>
        <w:p w14:paraId="6C8E835E" w14:textId="77777777" w:rsidR="00B37DD1" w:rsidRPr="00CE789B" w:rsidRDefault="00B37DD1" w:rsidP="00FF4369">
          <w:pPr>
            <w:pStyle w:val="FooterAgency"/>
            <w:jc w:val="center"/>
          </w:pPr>
        </w:p>
      </w:tc>
    </w:tr>
  </w:tbl>
  <w:p w14:paraId="2508731A" w14:textId="77777777" w:rsidR="00B37DD1" w:rsidRPr="00D97B50" w:rsidRDefault="00B37DD1" w:rsidP="00D97B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1E0" w:firstRow="1" w:lastRow="1" w:firstColumn="1" w:lastColumn="1" w:noHBand="0" w:noVBand="0"/>
    </w:tblPr>
    <w:tblGrid>
      <w:gridCol w:w="6206"/>
      <w:gridCol w:w="3207"/>
    </w:tblGrid>
    <w:tr w:rsidR="00B37DD1" w:rsidRPr="00390AC0" w14:paraId="14FCA7CC" w14:textId="77777777" w:rsidTr="00FF4369">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17042498" w14:textId="77777777" w:rsidR="00B37DD1" w:rsidRPr="00A44B87" w:rsidRDefault="00B37DD1" w:rsidP="00FF4369">
          <w:pPr>
            <w:pStyle w:val="FooterAgency"/>
          </w:pPr>
        </w:p>
      </w:tc>
    </w:tr>
    <w:tr w:rsidR="00B37DD1" w:rsidRPr="00390AC0" w14:paraId="1B3C950F" w14:textId="77777777" w:rsidTr="00FF4369">
      <w:trPr>
        <w:trHeight w:hRule="exact" w:val="198"/>
      </w:trPr>
      <w:tc>
        <w:tcPr>
          <w:tcW w:w="6206" w:type="dxa"/>
          <w:shd w:val="clear" w:color="auto" w:fill="auto"/>
          <w:tcMar>
            <w:left w:w="0" w:type="dxa"/>
            <w:right w:w="0" w:type="dxa"/>
          </w:tcMar>
          <w:vAlign w:val="bottom"/>
        </w:tcPr>
        <w:p w14:paraId="3BBE0903" w14:textId="77777777" w:rsidR="00B37DD1" w:rsidRPr="003A07BE" w:rsidRDefault="00B37DD1" w:rsidP="00FF4369">
          <w:pPr>
            <w:pStyle w:val="FooterAgency"/>
          </w:pPr>
          <w:r>
            <w:t>30 Churchill Place</w:t>
          </w:r>
          <w:r w:rsidRPr="003A07BE">
            <w:t xml:space="preserve"> </w:t>
          </w:r>
          <w:r w:rsidRPr="00696743">
            <w:rPr>
              <w:rStyle w:val="FooterblueAgencyCharChar"/>
            </w:rPr>
            <w:t>●</w:t>
          </w:r>
          <w:r w:rsidRPr="003A07BE">
            <w:t xml:space="preserve"> Canary Wharf </w:t>
          </w:r>
          <w:r w:rsidRPr="00696743">
            <w:rPr>
              <w:rStyle w:val="FooterblueAgencyCharChar"/>
            </w:rPr>
            <w:t>●</w:t>
          </w:r>
          <w:r w:rsidRPr="003A07BE">
            <w:t xml:space="preserve"> London E14 </w:t>
          </w:r>
          <w:r>
            <w:t>5EU</w:t>
          </w:r>
          <w:r w:rsidRPr="003A07BE">
            <w:t xml:space="preserve"> </w:t>
          </w:r>
          <w:r w:rsidRPr="00696743">
            <w:rPr>
              <w:rStyle w:val="FooterblueAgencyCharChar"/>
            </w:rPr>
            <w:t>●</w:t>
          </w:r>
          <w:r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478"/>
            <w:gridCol w:w="709"/>
          </w:tblGrid>
          <w:tr w:rsidR="00B37DD1" w:rsidRPr="00A44B87" w14:paraId="6BA840A1" w14:textId="77777777" w:rsidTr="00FF4369">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14:paraId="046C9202" w14:textId="77777777" w:rsidR="00B37DD1" w:rsidRPr="00A44B87" w:rsidRDefault="00B37DD1" w:rsidP="00FF4369">
                <w:pPr>
                  <w:pStyle w:val="FooterAgency"/>
                  <w:jc w:val="right"/>
                </w:pPr>
                <w:r w:rsidRPr="00390AC0">
                  <w:rPr>
                    <w:sz w:val="11"/>
                    <w:szCs w:val="11"/>
                  </w:rPr>
                  <w:t>An agency of the European Union</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542A0901" w14:textId="77777777" w:rsidR="00B37DD1" w:rsidRPr="00A44B87" w:rsidRDefault="00075303" w:rsidP="00FF4369">
                <w:pPr>
                  <w:pStyle w:val="FooterAgency"/>
                  <w:jc w:val="right"/>
                </w:pPr>
                <w:r>
                  <w:pict w14:anchorId="25ED5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21pt">
                      <v:imagedata r:id="rId1" o:title="EU Logo"/>
                      <o:lock v:ext="edit" aspectratio="f"/>
                    </v:shape>
                  </w:pict>
                </w:r>
              </w:p>
            </w:tc>
          </w:tr>
          <w:tr w:rsidR="00B37DD1" w:rsidRPr="00A44B87" w14:paraId="1736F91F" w14:textId="77777777" w:rsidTr="00FF4369">
            <w:trPr>
              <w:trHeight w:val="390"/>
              <w:jc w:val="right"/>
            </w:trPr>
            <w:tc>
              <w:tcPr>
                <w:tcW w:w="2478" w:type="dxa"/>
                <w:vMerge/>
                <w:shd w:val="clear" w:color="auto" w:fill="auto"/>
              </w:tcPr>
              <w:p w14:paraId="30C45574" w14:textId="77777777" w:rsidR="00B37DD1" w:rsidRPr="00A44B87" w:rsidRDefault="00B37DD1" w:rsidP="00FF4369">
                <w:pPr>
                  <w:pStyle w:val="FooterAgency"/>
                </w:pPr>
              </w:p>
            </w:tc>
            <w:tc>
              <w:tcPr>
                <w:tcW w:w="709" w:type="dxa"/>
                <w:vMerge/>
                <w:shd w:val="clear" w:color="auto" w:fill="auto"/>
              </w:tcPr>
              <w:p w14:paraId="770F0B72" w14:textId="77777777" w:rsidR="00B37DD1" w:rsidRPr="00A44B87" w:rsidRDefault="00B37DD1" w:rsidP="00FF4369">
                <w:pPr>
                  <w:pStyle w:val="FooterAgency"/>
                </w:pPr>
              </w:p>
            </w:tc>
          </w:tr>
        </w:tbl>
        <w:p w14:paraId="32FFD289" w14:textId="77777777" w:rsidR="00B37DD1" w:rsidRPr="00A44B87" w:rsidRDefault="00B37DD1" w:rsidP="00FF4369">
          <w:pPr>
            <w:pStyle w:val="FooterAgency"/>
            <w:widowControl w:val="0"/>
            <w:adjustRightInd w:val="0"/>
            <w:jc w:val="right"/>
          </w:pPr>
        </w:p>
      </w:tc>
    </w:tr>
    <w:tr w:rsidR="00B37DD1" w:rsidRPr="00390AC0" w14:paraId="6BBFDB20" w14:textId="77777777" w:rsidTr="00FF4369">
      <w:trPr>
        <w:trHeight w:val="390"/>
      </w:trPr>
      <w:tc>
        <w:tcPr>
          <w:tcW w:w="6206" w:type="dxa"/>
          <w:shd w:val="clear" w:color="auto" w:fill="auto"/>
          <w:tcMar>
            <w:left w:w="0" w:type="dxa"/>
            <w:right w:w="0" w:type="dxa"/>
          </w:tcMar>
          <w:vAlign w:val="bottom"/>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B37DD1" w:rsidRPr="003A07BE" w14:paraId="425B9975" w14:textId="77777777" w:rsidTr="00FF4369">
            <w:trPr>
              <w:trHeight w:hRule="exact" w:val="198"/>
            </w:trPr>
            <w:tc>
              <w:tcPr>
                <w:tcW w:w="840" w:type="dxa"/>
                <w:vAlign w:val="bottom"/>
              </w:tcPr>
              <w:p w14:paraId="7E2F1844" w14:textId="77777777" w:rsidR="00B37DD1" w:rsidRPr="003A07BE" w:rsidRDefault="00B37DD1" w:rsidP="00FF4369">
                <w:pPr>
                  <w:pStyle w:val="FooterblueAgency"/>
                </w:pPr>
                <w:r w:rsidRPr="003A07BE">
                  <w:t>Telephone</w:t>
                </w:r>
              </w:p>
            </w:tc>
            <w:tc>
              <w:tcPr>
                <w:tcW w:w="1648" w:type="dxa"/>
                <w:vAlign w:val="bottom"/>
              </w:tcPr>
              <w:p w14:paraId="6FC2F544" w14:textId="77777777" w:rsidR="00B37DD1" w:rsidRPr="003A07BE" w:rsidRDefault="00B37DD1" w:rsidP="00FF4369">
                <w:pPr>
                  <w:pStyle w:val="FooterAgency"/>
                </w:pPr>
                <w:r w:rsidRPr="003A07BE">
                  <w:t xml:space="preserve">+44 (0)20 </w:t>
                </w:r>
                <w:r>
                  <w:t>3660</w:t>
                </w:r>
                <w:r w:rsidRPr="003A07BE">
                  <w:t xml:space="preserve"> </w:t>
                </w:r>
                <w:r>
                  <w:t>6000</w:t>
                </w:r>
              </w:p>
            </w:tc>
            <w:tc>
              <w:tcPr>
                <w:tcW w:w="726" w:type="dxa"/>
                <w:vAlign w:val="bottom"/>
              </w:tcPr>
              <w:p w14:paraId="2548289E" w14:textId="77777777" w:rsidR="00B37DD1" w:rsidRPr="003A07BE" w:rsidRDefault="00B37DD1" w:rsidP="00FF4369">
                <w:pPr>
                  <w:pStyle w:val="FooterblueAgency"/>
                </w:pPr>
                <w:r w:rsidRPr="003A07BE">
                  <w:t>Facsimile</w:t>
                </w:r>
              </w:p>
            </w:tc>
            <w:tc>
              <w:tcPr>
                <w:tcW w:w="2767" w:type="dxa"/>
                <w:vAlign w:val="bottom"/>
              </w:tcPr>
              <w:p w14:paraId="5C4AF310" w14:textId="77777777" w:rsidR="00B37DD1" w:rsidRPr="003A07BE" w:rsidRDefault="00B37DD1" w:rsidP="00FF4369">
                <w:pPr>
                  <w:pStyle w:val="FooterAgency"/>
                </w:pPr>
                <w:r w:rsidRPr="003A07BE">
                  <w:t xml:space="preserve">+44 (0)20 </w:t>
                </w:r>
                <w:r>
                  <w:t>3660 5555</w:t>
                </w:r>
              </w:p>
            </w:tc>
          </w:tr>
          <w:tr w:rsidR="00B37DD1" w:rsidRPr="003A07BE" w14:paraId="5ABD638D" w14:textId="77777777" w:rsidTr="00FF4369">
            <w:trPr>
              <w:trHeight w:hRule="exact" w:val="198"/>
            </w:trPr>
            <w:tc>
              <w:tcPr>
                <w:tcW w:w="5981" w:type="dxa"/>
                <w:gridSpan w:val="4"/>
                <w:vAlign w:val="bottom"/>
              </w:tcPr>
              <w:p w14:paraId="4F1B05E1" w14:textId="77777777" w:rsidR="00B37DD1" w:rsidRPr="00584092" w:rsidRDefault="00B37DD1" w:rsidP="00FF4369">
                <w:pPr>
                  <w:pStyle w:val="FooterAgency"/>
                </w:pPr>
                <w:r w:rsidRPr="00584092">
                  <w:rPr>
                    <w:rStyle w:val="FooterblueAgencyCharChar"/>
                  </w:rPr>
                  <w:t>Send a question via our website</w:t>
                </w:r>
                <w:r w:rsidRPr="00584092">
                  <w:t xml:space="preserve"> www.ema.europa.eu/contact</w:t>
                </w:r>
              </w:p>
            </w:tc>
          </w:tr>
        </w:tbl>
        <w:p w14:paraId="2EA0F7C2" w14:textId="77777777" w:rsidR="00B37DD1" w:rsidRPr="003A07BE" w:rsidRDefault="00B37DD1" w:rsidP="00FF4369">
          <w:pPr>
            <w:pStyle w:val="FooterAgency"/>
          </w:pPr>
        </w:p>
      </w:tc>
      <w:tc>
        <w:tcPr>
          <w:tcW w:w="3207" w:type="dxa"/>
          <w:vMerge/>
          <w:shd w:val="clear" w:color="auto" w:fill="auto"/>
          <w:tcMar>
            <w:left w:w="0" w:type="dxa"/>
            <w:right w:w="0" w:type="dxa"/>
          </w:tcMar>
          <w:vAlign w:val="bottom"/>
        </w:tcPr>
        <w:p w14:paraId="704D97A7" w14:textId="77777777" w:rsidR="00B37DD1" w:rsidRPr="00A44B87" w:rsidRDefault="00B37DD1" w:rsidP="00FF4369">
          <w:pPr>
            <w:pStyle w:val="FooterAgency"/>
          </w:pPr>
        </w:p>
      </w:tc>
    </w:tr>
    <w:tr w:rsidR="00B37DD1" w:rsidRPr="00390AC0" w14:paraId="34E12DC0" w14:textId="77777777" w:rsidTr="00FF4369">
      <w:tc>
        <w:tcPr>
          <w:tcW w:w="9413" w:type="dxa"/>
          <w:gridSpan w:val="2"/>
          <w:shd w:val="clear" w:color="auto" w:fill="auto"/>
          <w:tcMar>
            <w:left w:w="0" w:type="dxa"/>
            <w:right w:w="0" w:type="dxa"/>
          </w:tcMar>
          <w:vAlign w:val="bottom"/>
        </w:tcPr>
        <w:p w14:paraId="3A464566" w14:textId="77777777" w:rsidR="00B37DD1" w:rsidRPr="00A44B87" w:rsidRDefault="00B37DD1" w:rsidP="00FF4369">
          <w:pPr>
            <w:pStyle w:val="FooterAgency"/>
          </w:pPr>
        </w:p>
      </w:tc>
    </w:tr>
    <w:tr w:rsidR="00B37DD1" w:rsidRPr="00390AC0" w14:paraId="7C4371A3" w14:textId="77777777" w:rsidTr="00FF4369">
      <w:tc>
        <w:tcPr>
          <w:tcW w:w="9413" w:type="dxa"/>
          <w:gridSpan w:val="2"/>
          <w:shd w:val="clear" w:color="auto" w:fill="auto"/>
          <w:tcMar>
            <w:left w:w="0" w:type="dxa"/>
            <w:right w:w="0" w:type="dxa"/>
          </w:tcMar>
          <w:vAlign w:val="bottom"/>
        </w:tcPr>
        <w:p w14:paraId="3DA4F478" w14:textId="34E7FE90" w:rsidR="00B37DD1" w:rsidRPr="00CE789B" w:rsidRDefault="00B37DD1" w:rsidP="00FF4369">
          <w:pPr>
            <w:pStyle w:val="FooterAgency"/>
            <w:jc w:val="center"/>
          </w:pPr>
          <w:r w:rsidRPr="00CE789B">
            <w:t xml:space="preserve">© European Medicines Agency, </w:t>
          </w:r>
          <w:r>
            <w:fldChar w:fldCharType="begin"/>
          </w:r>
          <w:r>
            <w:instrText xml:space="preserve"> DATE  \@ "yyyy"  \* MERGEFORMAT </w:instrText>
          </w:r>
          <w:r>
            <w:fldChar w:fldCharType="separate"/>
          </w:r>
          <w:r w:rsidR="00075303">
            <w:rPr>
              <w:noProof/>
            </w:rPr>
            <w:t>2024</w:t>
          </w:r>
          <w:r>
            <w:fldChar w:fldCharType="end"/>
          </w:r>
          <w:r w:rsidRPr="00CE789B">
            <w:t>. Reproduction is authorised provided the source is acknowledged.</w:t>
          </w:r>
        </w:p>
      </w:tc>
    </w:tr>
  </w:tbl>
  <w:p w14:paraId="426B7672" w14:textId="77777777" w:rsidR="00B37DD1" w:rsidRPr="00D97B50" w:rsidRDefault="00B37DD1" w:rsidP="00D97B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6"/>
      <w:gridCol w:w="3217"/>
    </w:tblGrid>
    <w:tr w:rsidR="00B37DD1" w:rsidRPr="00A44B87" w14:paraId="31DB70BA" w14:textId="77777777" w:rsidTr="00812CA1">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6DDF7D6B" w14:textId="77777777" w:rsidR="00B37DD1" w:rsidRPr="00A44B87" w:rsidRDefault="00B37DD1" w:rsidP="00812CA1">
          <w:pPr>
            <w:pStyle w:val="FooterAgency"/>
          </w:pPr>
        </w:p>
      </w:tc>
    </w:tr>
    <w:tr w:rsidR="00B37DD1" w:rsidRPr="00A44B87" w14:paraId="5D271436" w14:textId="77777777" w:rsidTr="00812CA1">
      <w:tc>
        <w:tcPr>
          <w:tcW w:w="3291" w:type="pct"/>
          <w:shd w:val="clear" w:color="auto" w:fill="auto"/>
          <w:tcMar>
            <w:left w:w="0" w:type="dxa"/>
            <w:right w:w="0" w:type="dxa"/>
          </w:tcMar>
        </w:tcPr>
        <w:p w14:paraId="4A8056FA" w14:textId="77777777" w:rsidR="00B37DD1" w:rsidRPr="00F06561" w:rsidRDefault="00B37DD1" w:rsidP="00812CA1">
          <w:pPr>
            <w:pStyle w:val="FooterAgency"/>
            <w:rPr>
              <w:szCs w:val="15"/>
              <w:lang w:val="sv-SE"/>
            </w:rPr>
          </w:pPr>
        </w:p>
      </w:tc>
      <w:tc>
        <w:tcPr>
          <w:tcW w:w="1709" w:type="pct"/>
          <w:shd w:val="clear" w:color="auto" w:fill="auto"/>
          <w:tcMar>
            <w:left w:w="0" w:type="dxa"/>
            <w:right w:w="0" w:type="dxa"/>
          </w:tcMar>
        </w:tcPr>
        <w:p w14:paraId="389592A2" w14:textId="77777777" w:rsidR="00B37DD1" w:rsidRPr="00A44B87" w:rsidRDefault="00B37DD1" w:rsidP="00812CA1">
          <w:pPr>
            <w:pStyle w:val="FooterAgency"/>
          </w:pPr>
        </w:p>
      </w:tc>
    </w:tr>
    <w:tr w:rsidR="00B37DD1" w:rsidRPr="00A44B87" w14:paraId="5FC05C3A" w14:textId="77777777" w:rsidTr="00812CA1">
      <w:tc>
        <w:tcPr>
          <w:tcW w:w="3291" w:type="pct"/>
          <w:shd w:val="clear" w:color="auto" w:fill="auto"/>
          <w:tcMar>
            <w:left w:w="0" w:type="dxa"/>
            <w:right w:w="0" w:type="dxa"/>
          </w:tcMar>
        </w:tcPr>
        <w:p w14:paraId="3F3F40C5" w14:textId="77777777" w:rsidR="00B37DD1" w:rsidRPr="00A44B87" w:rsidRDefault="00B37DD1" w:rsidP="00812CA1">
          <w:pPr>
            <w:pStyle w:val="FooterAgency"/>
          </w:pPr>
        </w:p>
      </w:tc>
      <w:tc>
        <w:tcPr>
          <w:tcW w:w="1709" w:type="pct"/>
          <w:shd w:val="clear" w:color="auto" w:fill="auto"/>
          <w:tcMar>
            <w:left w:w="0" w:type="dxa"/>
            <w:right w:w="0" w:type="dxa"/>
          </w:tcMar>
        </w:tcPr>
        <w:p w14:paraId="78A4A7A5" w14:textId="77777777" w:rsidR="00B37DD1" w:rsidRPr="00A44B87" w:rsidRDefault="00B37DD1" w:rsidP="00812CA1">
          <w:pPr>
            <w:pStyle w:val="PagenumberAgency"/>
          </w:pPr>
          <w:r w:rsidRPr="006E62FC">
            <w:t xml:space="preserve">Page </w:t>
          </w:r>
          <w:r w:rsidRPr="006E62FC">
            <w:fldChar w:fldCharType="begin"/>
          </w:r>
          <w:r w:rsidRPr="006E62FC">
            <w:instrText xml:space="preserve"> PAGE </w:instrText>
          </w:r>
          <w:r w:rsidRPr="006E62FC">
            <w:fldChar w:fldCharType="separate"/>
          </w:r>
          <w:r w:rsidR="0098228D">
            <w:rPr>
              <w:noProof/>
            </w:rPr>
            <w:t>13</w:t>
          </w:r>
          <w:r w:rsidRPr="006E62FC">
            <w:fldChar w:fldCharType="end"/>
          </w:r>
          <w:r w:rsidRPr="006E62FC">
            <w:t>/</w:t>
          </w:r>
          <w:fldSimple w:instr=" NUMPAGES ">
            <w:r w:rsidR="0098228D">
              <w:rPr>
                <w:noProof/>
              </w:rPr>
              <w:t>13</w:t>
            </w:r>
          </w:fldSimple>
        </w:p>
      </w:tc>
    </w:tr>
  </w:tbl>
  <w:p w14:paraId="719EFD80" w14:textId="77777777" w:rsidR="00B37DD1" w:rsidRDefault="00B37DD1" w:rsidP="0084142F">
    <w:pPr>
      <w:pStyle w:val="FooterAgency"/>
    </w:pPr>
  </w:p>
  <w:p w14:paraId="7B700EEF" w14:textId="77777777" w:rsidR="00B37DD1" w:rsidRDefault="00B37DD1" w:rsidP="0084142F">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5A82" w14:textId="77777777" w:rsidR="00282AAC" w:rsidRDefault="00282AAC">
      <w:r>
        <w:separator/>
      </w:r>
    </w:p>
  </w:footnote>
  <w:footnote w:type="continuationSeparator" w:id="0">
    <w:p w14:paraId="78F5B829" w14:textId="77777777" w:rsidR="00282AAC" w:rsidRDefault="00282AAC">
      <w:r>
        <w:continuationSeparator/>
      </w:r>
    </w:p>
  </w:footnote>
  <w:footnote w:type="continuationNotice" w:id="1">
    <w:p w14:paraId="7309113C" w14:textId="77777777" w:rsidR="00282AAC" w:rsidRDefault="00282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939" w14:textId="77777777" w:rsidR="00075303" w:rsidRDefault="00075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441E" w14:textId="77777777" w:rsidR="00075303" w:rsidRDefault="00075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9596" w14:textId="77777777" w:rsidR="00B37DD1" w:rsidRDefault="00B37DD1" w:rsidP="00B636AF">
    <w:pPr>
      <w:pStyle w:val="HeaderAgency"/>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2DD0" w14:textId="77777777" w:rsidR="00B37DD1" w:rsidRDefault="00B37DD1" w:rsidP="00B636AF">
    <w:pPr>
      <w:pStyle w:val="Head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4" w15:restartNumberingAfterBreak="0">
    <w:nsid w:val="2E91247B"/>
    <w:multiLevelType w:val="hybridMultilevel"/>
    <w:tmpl w:val="D5387E18"/>
    <w:lvl w:ilvl="0" w:tplc="08090001">
      <w:start w:val="1"/>
      <w:numFmt w:val="bullet"/>
      <w:lvlText w:val=""/>
      <w:lvlJc w:val="left"/>
      <w:pPr>
        <w:ind w:left="720" w:hanging="360"/>
      </w:pPr>
      <w:rPr>
        <w:rFonts w:ascii="Symbol" w:hAnsi="Symbol" w:hint="default"/>
      </w:rPr>
    </w:lvl>
    <w:lvl w:ilvl="1" w:tplc="BEA68422">
      <w:numFmt w:val="bullet"/>
      <w:lvlText w:val="•"/>
      <w:lvlJc w:val="left"/>
      <w:pPr>
        <w:ind w:left="1800" w:hanging="720"/>
      </w:pPr>
      <w:rPr>
        <w:rFonts w:ascii="Courier New" w:eastAsia="SimSun"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62FC5"/>
    <w:multiLevelType w:val="hybridMultilevel"/>
    <w:tmpl w:val="A784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E21733"/>
    <w:multiLevelType w:val="multilevel"/>
    <w:tmpl w:val="14A8EBF0"/>
    <w:lvl w:ilvl="0">
      <w:start w:val="1"/>
      <w:numFmt w:val="decimal"/>
      <w:pStyle w:val="Heading1Agency"/>
      <w:suff w:val="space"/>
      <w:lvlText w:val="%1. "/>
      <w:lvlJc w:val="left"/>
      <w:pPr>
        <w:ind w:left="0" w:firstLine="0"/>
      </w:pPr>
      <w:rPr>
        <w:rFonts w:hint="default"/>
        <w:b/>
      </w:rPr>
    </w:lvl>
    <w:lvl w:ilvl="1">
      <w:start w:val="1"/>
      <w:numFmt w:val="decimal"/>
      <w:pStyle w:val="Heading2Agency"/>
      <w:suff w:val="space"/>
      <w:lvlText w:val="%1.%2. "/>
      <w:lvlJc w:val="left"/>
      <w:pPr>
        <w:ind w:left="-283" w:firstLine="0"/>
      </w:pPr>
      <w:rPr>
        <w:rFonts w:hint="default"/>
      </w:rPr>
    </w:lvl>
    <w:lvl w:ilvl="2">
      <w:start w:val="1"/>
      <w:numFmt w:val="decimal"/>
      <w:pStyle w:val="Heading3Agency"/>
      <w:suff w:val="space"/>
      <w:lvlText w:val="%1.%2.%3. "/>
      <w:lvlJc w:val="left"/>
      <w:pPr>
        <w:ind w:left="-141" w:firstLine="0"/>
      </w:pPr>
      <w:rPr>
        <w:rFonts w:hint="default"/>
      </w:rPr>
    </w:lvl>
    <w:lvl w:ilvl="3">
      <w:start w:val="1"/>
      <w:numFmt w:val="decimal"/>
      <w:pStyle w:val="Heading4Agency"/>
      <w:isLgl/>
      <w:suff w:val="space"/>
      <w:lvlText w:val="%1.%2.%3.%4. "/>
      <w:lvlJc w:val="left"/>
      <w:pPr>
        <w:ind w:left="-283" w:firstLine="0"/>
      </w:pPr>
      <w:rPr>
        <w:rFonts w:hint="default"/>
      </w:rPr>
    </w:lvl>
    <w:lvl w:ilvl="4">
      <w:start w:val="1"/>
      <w:numFmt w:val="decimal"/>
      <w:pStyle w:val="Heading5Agency"/>
      <w:suff w:val="space"/>
      <w:lvlText w:val="%1.%2.%3.%4.%5. "/>
      <w:lvlJc w:val="left"/>
      <w:pPr>
        <w:ind w:left="-283" w:firstLine="0"/>
      </w:pPr>
      <w:rPr>
        <w:rFonts w:hint="default"/>
      </w:rPr>
    </w:lvl>
    <w:lvl w:ilvl="5">
      <w:start w:val="1"/>
      <w:numFmt w:val="decimal"/>
      <w:pStyle w:val="Heading6Agency"/>
      <w:suff w:val="space"/>
      <w:lvlText w:val="%1.%2.%3.%4.%5.%6. "/>
      <w:lvlJc w:val="left"/>
      <w:pPr>
        <w:ind w:left="-283" w:firstLine="0"/>
      </w:pPr>
      <w:rPr>
        <w:rFonts w:hint="default"/>
      </w:rPr>
    </w:lvl>
    <w:lvl w:ilvl="6">
      <w:start w:val="1"/>
      <w:numFmt w:val="decimal"/>
      <w:pStyle w:val="Heading7Agency"/>
      <w:suff w:val="space"/>
      <w:lvlText w:val="%1.%2.%3.%4.%5.%6.%7. "/>
      <w:lvlJc w:val="left"/>
      <w:pPr>
        <w:ind w:left="-283" w:firstLine="0"/>
      </w:pPr>
      <w:rPr>
        <w:rFonts w:hint="default"/>
      </w:rPr>
    </w:lvl>
    <w:lvl w:ilvl="7">
      <w:start w:val="1"/>
      <w:numFmt w:val="decimal"/>
      <w:pStyle w:val="Heading8Agency"/>
      <w:suff w:val="space"/>
      <w:lvlText w:val="%1.%2.%3.%4.%5.%6.%7.%8. "/>
      <w:lvlJc w:val="left"/>
      <w:pPr>
        <w:ind w:left="-283" w:firstLine="0"/>
      </w:pPr>
      <w:rPr>
        <w:rFonts w:hint="default"/>
      </w:rPr>
    </w:lvl>
    <w:lvl w:ilvl="8">
      <w:start w:val="1"/>
      <w:numFmt w:val="decimal"/>
      <w:pStyle w:val="Heading9Agency"/>
      <w:suff w:val="space"/>
      <w:lvlText w:val="%1.%2.%3.%4.%5.%6.%7.%8.%9. "/>
      <w:lvlJc w:val="left"/>
      <w:pPr>
        <w:ind w:left="-283" w:firstLine="0"/>
      </w:pPr>
      <w:rPr>
        <w:rFonts w:hint="default"/>
      </w:rPr>
    </w:lvl>
  </w:abstractNum>
  <w:abstractNum w:abstractNumId="7" w15:restartNumberingAfterBreak="0">
    <w:nsid w:val="605E4263"/>
    <w:multiLevelType w:val="hybridMultilevel"/>
    <w:tmpl w:val="A15A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B194C"/>
    <w:multiLevelType w:val="hybridMultilevel"/>
    <w:tmpl w:val="459C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44E64"/>
    <w:multiLevelType w:val="multilevel"/>
    <w:tmpl w:val="A02E932A"/>
    <w:numStyleLink w:val="BulletsAgency"/>
  </w:abstractNum>
  <w:abstractNum w:abstractNumId="10" w15:restartNumberingAfterBreak="0">
    <w:nsid w:val="786041E9"/>
    <w:multiLevelType w:val="multilevel"/>
    <w:tmpl w:val="A02E932A"/>
    <w:numStyleLink w:val="BulletsAgency"/>
  </w:abstractNum>
  <w:num w:numId="1" w16cid:durableId="188639259">
    <w:abstractNumId w:val="0"/>
  </w:num>
  <w:num w:numId="2" w16cid:durableId="1932933312">
    <w:abstractNumId w:val="2"/>
  </w:num>
  <w:num w:numId="3" w16cid:durableId="428963021">
    <w:abstractNumId w:val="6"/>
  </w:num>
  <w:num w:numId="4" w16cid:durableId="153498243">
    <w:abstractNumId w:val="3"/>
  </w:num>
  <w:num w:numId="5" w16cid:durableId="100032168">
    <w:abstractNumId w:val="1"/>
  </w:num>
  <w:num w:numId="6" w16cid:durableId="10493758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30641">
    <w:abstractNumId w:val="8"/>
  </w:num>
  <w:num w:numId="8" w16cid:durableId="1091702485">
    <w:abstractNumId w:val="7"/>
  </w:num>
  <w:num w:numId="9" w16cid:durableId="655185173">
    <w:abstractNumId w:val="9"/>
  </w:num>
  <w:num w:numId="10" w16cid:durableId="1349795281">
    <w:abstractNumId w:val="10"/>
  </w:num>
  <w:num w:numId="11" w16cid:durableId="1411928540">
    <w:abstractNumId w:val="4"/>
  </w:num>
  <w:num w:numId="12" w16cid:durableId="57694218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TemplateVersion" w:val="February2010"/>
  </w:docVars>
  <w:rsids>
    <w:rsidRoot w:val="00D1739B"/>
    <w:rsid w:val="00000403"/>
    <w:rsid w:val="00000C39"/>
    <w:rsid w:val="0000179D"/>
    <w:rsid w:val="00002FF4"/>
    <w:rsid w:val="0000364A"/>
    <w:rsid w:val="00007B24"/>
    <w:rsid w:val="00010090"/>
    <w:rsid w:val="00012D5E"/>
    <w:rsid w:val="00021CE7"/>
    <w:rsid w:val="00022E1B"/>
    <w:rsid w:val="00023821"/>
    <w:rsid w:val="00024853"/>
    <w:rsid w:val="00025D7E"/>
    <w:rsid w:val="00030C97"/>
    <w:rsid w:val="00033C9E"/>
    <w:rsid w:val="0003540A"/>
    <w:rsid w:val="00040160"/>
    <w:rsid w:val="0004051B"/>
    <w:rsid w:val="00040817"/>
    <w:rsid w:val="00045751"/>
    <w:rsid w:val="00045A58"/>
    <w:rsid w:val="0004662E"/>
    <w:rsid w:val="00046ABE"/>
    <w:rsid w:val="00047655"/>
    <w:rsid w:val="00047F85"/>
    <w:rsid w:val="000528D8"/>
    <w:rsid w:val="00053882"/>
    <w:rsid w:val="00060844"/>
    <w:rsid w:val="00062F27"/>
    <w:rsid w:val="0006491D"/>
    <w:rsid w:val="000660AC"/>
    <w:rsid w:val="0006618D"/>
    <w:rsid w:val="0007058F"/>
    <w:rsid w:val="00071B6B"/>
    <w:rsid w:val="0007448F"/>
    <w:rsid w:val="000747E7"/>
    <w:rsid w:val="00075303"/>
    <w:rsid w:val="000766BB"/>
    <w:rsid w:val="0007693E"/>
    <w:rsid w:val="00077CA9"/>
    <w:rsid w:val="00081746"/>
    <w:rsid w:val="00081872"/>
    <w:rsid w:val="000821F4"/>
    <w:rsid w:val="0008277D"/>
    <w:rsid w:val="000865CE"/>
    <w:rsid w:val="000922C5"/>
    <w:rsid w:val="0009454A"/>
    <w:rsid w:val="000945E3"/>
    <w:rsid w:val="00095ED0"/>
    <w:rsid w:val="00095F6D"/>
    <w:rsid w:val="0009731B"/>
    <w:rsid w:val="0009735A"/>
    <w:rsid w:val="00097C14"/>
    <w:rsid w:val="000A1D1D"/>
    <w:rsid w:val="000A278B"/>
    <w:rsid w:val="000A373C"/>
    <w:rsid w:val="000A51A9"/>
    <w:rsid w:val="000A68CC"/>
    <w:rsid w:val="000A7A28"/>
    <w:rsid w:val="000B0AD6"/>
    <w:rsid w:val="000B0E5D"/>
    <w:rsid w:val="000B0F7E"/>
    <w:rsid w:val="000B1CCC"/>
    <w:rsid w:val="000B1F22"/>
    <w:rsid w:val="000B28B1"/>
    <w:rsid w:val="000B5392"/>
    <w:rsid w:val="000B6041"/>
    <w:rsid w:val="000B60A7"/>
    <w:rsid w:val="000B66BF"/>
    <w:rsid w:val="000B7704"/>
    <w:rsid w:val="000C10A6"/>
    <w:rsid w:val="000C2AA8"/>
    <w:rsid w:val="000D113A"/>
    <w:rsid w:val="000D4E1B"/>
    <w:rsid w:val="000D4F5F"/>
    <w:rsid w:val="000D5481"/>
    <w:rsid w:val="000D741C"/>
    <w:rsid w:val="000E06D7"/>
    <w:rsid w:val="000E178E"/>
    <w:rsid w:val="000E4A84"/>
    <w:rsid w:val="000E4DD0"/>
    <w:rsid w:val="000E5913"/>
    <w:rsid w:val="000E5F10"/>
    <w:rsid w:val="000F3EE9"/>
    <w:rsid w:val="000F46B1"/>
    <w:rsid w:val="000F4B1D"/>
    <w:rsid w:val="000F59D4"/>
    <w:rsid w:val="000F7A20"/>
    <w:rsid w:val="00100E64"/>
    <w:rsid w:val="00103F1D"/>
    <w:rsid w:val="0010512A"/>
    <w:rsid w:val="00107D2F"/>
    <w:rsid w:val="00110FC7"/>
    <w:rsid w:val="001110CB"/>
    <w:rsid w:val="001114E5"/>
    <w:rsid w:val="00111CD2"/>
    <w:rsid w:val="0011370B"/>
    <w:rsid w:val="00113803"/>
    <w:rsid w:val="00113848"/>
    <w:rsid w:val="00113BB6"/>
    <w:rsid w:val="00114873"/>
    <w:rsid w:val="00115F42"/>
    <w:rsid w:val="001164D5"/>
    <w:rsid w:val="00117CF4"/>
    <w:rsid w:val="00124D49"/>
    <w:rsid w:val="00124D8E"/>
    <w:rsid w:val="0012541E"/>
    <w:rsid w:val="001302D7"/>
    <w:rsid w:val="00130973"/>
    <w:rsid w:val="00130CEC"/>
    <w:rsid w:val="001319E6"/>
    <w:rsid w:val="00131A66"/>
    <w:rsid w:val="001342B9"/>
    <w:rsid w:val="001372C8"/>
    <w:rsid w:val="001377D0"/>
    <w:rsid w:val="00142207"/>
    <w:rsid w:val="00142452"/>
    <w:rsid w:val="00143F45"/>
    <w:rsid w:val="00144208"/>
    <w:rsid w:val="00144764"/>
    <w:rsid w:val="00151627"/>
    <w:rsid w:val="00155DC3"/>
    <w:rsid w:val="001604CA"/>
    <w:rsid w:val="0016098A"/>
    <w:rsid w:val="00161C0F"/>
    <w:rsid w:val="00170F4C"/>
    <w:rsid w:val="00171407"/>
    <w:rsid w:val="00172652"/>
    <w:rsid w:val="00173B51"/>
    <w:rsid w:val="001756F5"/>
    <w:rsid w:val="0017699A"/>
    <w:rsid w:val="00177388"/>
    <w:rsid w:val="00180E16"/>
    <w:rsid w:val="00180E23"/>
    <w:rsid w:val="00180FF8"/>
    <w:rsid w:val="001815E8"/>
    <w:rsid w:val="00181FB5"/>
    <w:rsid w:val="001827ED"/>
    <w:rsid w:val="00186FAC"/>
    <w:rsid w:val="00193973"/>
    <w:rsid w:val="001973B0"/>
    <w:rsid w:val="001A12FC"/>
    <w:rsid w:val="001A1358"/>
    <w:rsid w:val="001A1537"/>
    <w:rsid w:val="001A2045"/>
    <w:rsid w:val="001A394A"/>
    <w:rsid w:val="001A4829"/>
    <w:rsid w:val="001A4E58"/>
    <w:rsid w:val="001A5B06"/>
    <w:rsid w:val="001A5C82"/>
    <w:rsid w:val="001A5D84"/>
    <w:rsid w:val="001A6317"/>
    <w:rsid w:val="001A64BE"/>
    <w:rsid w:val="001A7537"/>
    <w:rsid w:val="001A7873"/>
    <w:rsid w:val="001B490C"/>
    <w:rsid w:val="001B4991"/>
    <w:rsid w:val="001B639A"/>
    <w:rsid w:val="001B7432"/>
    <w:rsid w:val="001C6D1E"/>
    <w:rsid w:val="001C74D6"/>
    <w:rsid w:val="001D2F1E"/>
    <w:rsid w:val="001D5CA1"/>
    <w:rsid w:val="001D7485"/>
    <w:rsid w:val="001D7875"/>
    <w:rsid w:val="001E299E"/>
    <w:rsid w:val="001E31E6"/>
    <w:rsid w:val="001E3449"/>
    <w:rsid w:val="001E55B1"/>
    <w:rsid w:val="001F0790"/>
    <w:rsid w:val="001F1AC2"/>
    <w:rsid w:val="001F28C1"/>
    <w:rsid w:val="001F2B72"/>
    <w:rsid w:val="001F41B3"/>
    <w:rsid w:val="001F49A9"/>
    <w:rsid w:val="001F6D54"/>
    <w:rsid w:val="00203959"/>
    <w:rsid w:val="00204664"/>
    <w:rsid w:val="002055C9"/>
    <w:rsid w:val="00206017"/>
    <w:rsid w:val="002067C8"/>
    <w:rsid w:val="00207516"/>
    <w:rsid w:val="00210573"/>
    <w:rsid w:val="00210C16"/>
    <w:rsid w:val="00211FC7"/>
    <w:rsid w:val="00212C71"/>
    <w:rsid w:val="0021571D"/>
    <w:rsid w:val="00216402"/>
    <w:rsid w:val="002172B7"/>
    <w:rsid w:val="00221B07"/>
    <w:rsid w:val="00222776"/>
    <w:rsid w:val="00222905"/>
    <w:rsid w:val="00222AF0"/>
    <w:rsid w:val="00223587"/>
    <w:rsid w:val="00223C5C"/>
    <w:rsid w:val="00225BA1"/>
    <w:rsid w:val="0022712C"/>
    <w:rsid w:val="00231204"/>
    <w:rsid w:val="0023312D"/>
    <w:rsid w:val="0023409C"/>
    <w:rsid w:val="002343D4"/>
    <w:rsid w:val="0023484C"/>
    <w:rsid w:val="00235498"/>
    <w:rsid w:val="00235509"/>
    <w:rsid w:val="00236984"/>
    <w:rsid w:val="00240D9C"/>
    <w:rsid w:val="00244F02"/>
    <w:rsid w:val="002517EA"/>
    <w:rsid w:val="00252F50"/>
    <w:rsid w:val="00252FA5"/>
    <w:rsid w:val="002530F8"/>
    <w:rsid w:val="00254F2B"/>
    <w:rsid w:val="00255C30"/>
    <w:rsid w:val="002609DD"/>
    <w:rsid w:val="00262018"/>
    <w:rsid w:val="002642A0"/>
    <w:rsid w:val="002644FE"/>
    <w:rsid w:val="002667F8"/>
    <w:rsid w:val="00266802"/>
    <w:rsid w:val="00267C9F"/>
    <w:rsid w:val="00271ED8"/>
    <w:rsid w:val="00273374"/>
    <w:rsid w:val="00276EA2"/>
    <w:rsid w:val="0027774E"/>
    <w:rsid w:val="00277B1E"/>
    <w:rsid w:val="00280496"/>
    <w:rsid w:val="00280518"/>
    <w:rsid w:val="0028279D"/>
    <w:rsid w:val="00282AAC"/>
    <w:rsid w:val="00286761"/>
    <w:rsid w:val="00291883"/>
    <w:rsid w:val="00291C19"/>
    <w:rsid w:val="00292DA2"/>
    <w:rsid w:val="0029642E"/>
    <w:rsid w:val="002966B6"/>
    <w:rsid w:val="00297FC8"/>
    <w:rsid w:val="002A0BB5"/>
    <w:rsid w:val="002A20E3"/>
    <w:rsid w:val="002A47D4"/>
    <w:rsid w:val="002A4A1A"/>
    <w:rsid w:val="002A4C24"/>
    <w:rsid w:val="002A4D2D"/>
    <w:rsid w:val="002A67E8"/>
    <w:rsid w:val="002A7020"/>
    <w:rsid w:val="002B014B"/>
    <w:rsid w:val="002B238D"/>
    <w:rsid w:val="002B6123"/>
    <w:rsid w:val="002B71B5"/>
    <w:rsid w:val="002B7226"/>
    <w:rsid w:val="002C14E9"/>
    <w:rsid w:val="002C1F1A"/>
    <w:rsid w:val="002C2D5F"/>
    <w:rsid w:val="002C56F8"/>
    <w:rsid w:val="002C6A19"/>
    <w:rsid w:val="002D0E7D"/>
    <w:rsid w:val="002D13A2"/>
    <w:rsid w:val="002D2FD8"/>
    <w:rsid w:val="002D31B1"/>
    <w:rsid w:val="002D32E7"/>
    <w:rsid w:val="002D558D"/>
    <w:rsid w:val="002D66F9"/>
    <w:rsid w:val="002D6CCD"/>
    <w:rsid w:val="002D72EE"/>
    <w:rsid w:val="002D7502"/>
    <w:rsid w:val="002D7FB4"/>
    <w:rsid w:val="002E0943"/>
    <w:rsid w:val="002E1C47"/>
    <w:rsid w:val="002E47D0"/>
    <w:rsid w:val="002E540C"/>
    <w:rsid w:val="002E79BC"/>
    <w:rsid w:val="002E7ADC"/>
    <w:rsid w:val="002F0E15"/>
    <w:rsid w:val="002F0E84"/>
    <w:rsid w:val="002F18DE"/>
    <w:rsid w:val="002F622B"/>
    <w:rsid w:val="00301401"/>
    <w:rsid w:val="003020E9"/>
    <w:rsid w:val="003039D7"/>
    <w:rsid w:val="00303D69"/>
    <w:rsid w:val="003052A0"/>
    <w:rsid w:val="0030655B"/>
    <w:rsid w:val="0030685A"/>
    <w:rsid w:val="00311A6A"/>
    <w:rsid w:val="00312C94"/>
    <w:rsid w:val="00314297"/>
    <w:rsid w:val="00316E8B"/>
    <w:rsid w:val="00317857"/>
    <w:rsid w:val="00320242"/>
    <w:rsid w:val="003223C3"/>
    <w:rsid w:val="00323037"/>
    <w:rsid w:val="003254B0"/>
    <w:rsid w:val="00326266"/>
    <w:rsid w:val="003264F5"/>
    <w:rsid w:val="0032699E"/>
    <w:rsid w:val="0032769A"/>
    <w:rsid w:val="00327DCD"/>
    <w:rsid w:val="003323C3"/>
    <w:rsid w:val="003328D0"/>
    <w:rsid w:val="0033342C"/>
    <w:rsid w:val="003344F1"/>
    <w:rsid w:val="00340335"/>
    <w:rsid w:val="00340654"/>
    <w:rsid w:val="00345E09"/>
    <w:rsid w:val="00350580"/>
    <w:rsid w:val="00351A6D"/>
    <w:rsid w:val="003538E2"/>
    <w:rsid w:val="003549A0"/>
    <w:rsid w:val="00354D9D"/>
    <w:rsid w:val="003551DF"/>
    <w:rsid w:val="00357F4D"/>
    <w:rsid w:val="003608B3"/>
    <w:rsid w:val="0036508F"/>
    <w:rsid w:val="00365921"/>
    <w:rsid w:val="00365CFC"/>
    <w:rsid w:val="0037067B"/>
    <w:rsid w:val="00373C6B"/>
    <w:rsid w:val="00376065"/>
    <w:rsid w:val="00376A29"/>
    <w:rsid w:val="00376C4A"/>
    <w:rsid w:val="00377288"/>
    <w:rsid w:val="003821E8"/>
    <w:rsid w:val="00382307"/>
    <w:rsid w:val="0038287F"/>
    <w:rsid w:val="00382908"/>
    <w:rsid w:val="00383326"/>
    <w:rsid w:val="003843D6"/>
    <w:rsid w:val="003859EF"/>
    <w:rsid w:val="003859FA"/>
    <w:rsid w:val="003879DD"/>
    <w:rsid w:val="00391A08"/>
    <w:rsid w:val="00391BC2"/>
    <w:rsid w:val="003944F5"/>
    <w:rsid w:val="003945E4"/>
    <w:rsid w:val="00395133"/>
    <w:rsid w:val="003960DB"/>
    <w:rsid w:val="00397A79"/>
    <w:rsid w:val="003A0B2D"/>
    <w:rsid w:val="003A4692"/>
    <w:rsid w:val="003A5341"/>
    <w:rsid w:val="003A6CD4"/>
    <w:rsid w:val="003B1768"/>
    <w:rsid w:val="003B1EE5"/>
    <w:rsid w:val="003B5820"/>
    <w:rsid w:val="003B793D"/>
    <w:rsid w:val="003C0200"/>
    <w:rsid w:val="003C0CC5"/>
    <w:rsid w:val="003C10F5"/>
    <w:rsid w:val="003C537D"/>
    <w:rsid w:val="003C749E"/>
    <w:rsid w:val="003D0A9F"/>
    <w:rsid w:val="003D0AA6"/>
    <w:rsid w:val="003D2280"/>
    <w:rsid w:val="003D5D68"/>
    <w:rsid w:val="003D5DC5"/>
    <w:rsid w:val="003E3441"/>
    <w:rsid w:val="003E51A2"/>
    <w:rsid w:val="003E620E"/>
    <w:rsid w:val="003E668B"/>
    <w:rsid w:val="003E689F"/>
    <w:rsid w:val="003E6F47"/>
    <w:rsid w:val="003E7BB3"/>
    <w:rsid w:val="003F01E8"/>
    <w:rsid w:val="003F05ED"/>
    <w:rsid w:val="003F0836"/>
    <w:rsid w:val="003F0B74"/>
    <w:rsid w:val="003F18A7"/>
    <w:rsid w:val="003F2AD1"/>
    <w:rsid w:val="003F37B3"/>
    <w:rsid w:val="003F4112"/>
    <w:rsid w:val="003F4373"/>
    <w:rsid w:val="003F46A0"/>
    <w:rsid w:val="003F4E6E"/>
    <w:rsid w:val="003F7422"/>
    <w:rsid w:val="003F7A66"/>
    <w:rsid w:val="004005A4"/>
    <w:rsid w:val="004025CD"/>
    <w:rsid w:val="0040281A"/>
    <w:rsid w:val="00402AE6"/>
    <w:rsid w:val="00403529"/>
    <w:rsid w:val="00405EB2"/>
    <w:rsid w:val="00407AA7"/>
    <w:rsid w:val="004109D9"/>
    <w:rsid w:val="00412A82"/>
    <w:rsid w:val="0041633B"/>
    <w:rsid w:val="00417B5A"/>
    <w:rsid w:val="004224D9"/>
    <w:rsid w:val="00422EFA"/>
    <w:rsid w:val="004240ED"/>
    <w:rsid w:val="004243C4"/>
    <w:rsid w:val="004244BD"/>
    <w:rsid w:val="0042494A"/>
    <w:rsid w:val="004261EA"/>
    <w:rsid w:val="004266D9"/>
    <w:rsid w:val="00432F6C"/>
    <w:rsid w:val="00433938"/>
    <w:rsid w:val="00442E17"/>
    <w:rsid w:val="004435EB"/>
    <w:rsid w:val="00445350"/>
    <w:rsid w:val="00445C7C"/>
    <w:rsid w:val="00445DA7"/>
    <w:rsid w:val="00446C15"/>
    <w:rsid w:val="00453ABA"/>
    <w:rsid w:val="00454308"/>
    <w:rsid w:val="0045670E"/>
    <w:rsid w:val="00456D0A"/>
    <w:rsid w:val="00465663"/>
    <w:rsid w:val="00466598"/>
    <w:rsid w:val="004672D2"/>
    <w:rsid w:val="00470F91"/>
    <w:rsid w:val="00473662"/>
    <w:rsid w:val="00473BAB"/>
    <w:rsid w:val="00481418"/>
    <w:rsid w:val="00485EB6"/>
    <w:rsid w:val="00486BA3"/>
    <w:rsid w:val="00486E28"/>
    <w:rsid w:val="00492943"/>
    <w:rsid w:val="0049406A"/>
    <w:rsid w:val="0049437A"/>
    <w:rsid w:val="004945B3"/>
    <w:rsid w:val="004965EE"/>
    <w:rsid w:val="004A1679"/>
    <w:rsid w:val="004A201A"/>
    <w:rsid w:val="004A5BF8"/>
    <w:rsid w:val="004B14F7"/>
    <w:rsid w:val="004B3292"/>
    <w:rsid w:val="004B4D87"/>
    <w:rsid w:val="004B5740"/>
    <w:rsid w:val="004C0689"/>
    <w:rsid w:val="004C06AA"/>
    <w:rsid w:val="004C1371"/>
    <w:rsid w:val="004C2CCB"/>
    <w:rsid w:val="004C3A15"/>
    <w:rsid w:val="004C3BF3"/>
    <w:rsid w:val="004C4D80"/>
    <w:rsid w:val="004C6606"/>
    <w:rsid w:val="004C6EED"/>
    <w:rsid w:val="004D0C1A"/>
    <w:rsid w:val="004D1560"/>
    <w:rsid w:val="004D1F12"/>
    <w:rsid w:val="004D60EC"/>
    <w:rsid w:val="004D6897"/>
    <w:rsid w:val="004D7E1A"/>
    <w:rsid w:val="004E1076"/>
    <w:rsid w:val="004E528C"/>
    <w:rsid w:val="004E5DF8"/>
    <w:rsid w:val="004F05A7"/>
    <w:rsid w:val="004F11A4"/>
    <w:rsid w:val="004F12DA"/>
    <w:rsid w:val="004F315C"/>
    <w:rsid w:val="005015A0"/>
    <w:rsid w:val="00502D30"/>
    <w:rsid w:val="00502ED7"/>
    <w:rsid w:val="00504EF0"/>
    <w:rsid w:val="0051157C"/>
    <w:rsid w:val="00514937"/>
    <w:rsid w:val="00515114"/>
    <w:rsid w:val="005157E4"/>
    <w:rsid w:val="0051729E"/>
    <w:rsid w:val="00517530"/>
    <w:rsid w:val="0052192B"/>
    <w:rsid w:val="00523E7C"/>
    <w:rsid w:val="00524C7D"/>
    <w:rsid w:val="005259C7"/>
    <w:rsid w:val="0052641B"/>
    <w:rsid w:val="00526E86"/>
    <w:rsid w:val="00530B65"/>
    <w:rsid w:val="00532482"/>
    <w:rsid w:val="00533A7A"/>
    <w:rsid w:val="005346B5"/>
    <w:rsid w:val="00537556"/>
    <w:rsid w:val="005375C5"/>
    <w:rsid w:val="00537ACE"/>
    <w:rsid w:val="00540D2A"/>
    <w:rsid w:val="00541F45"/>
    <w:rsid w:val="00544722"/>
    <w:rsid w:val="00547B66"/>
    <w:rsid w:val="005526A9"/>
    <w:rsid w:val="005532A4"/>
    <w:rsid w:val="00553A52"/>
    <w:rsid w:val="0055655D"/>
    <w:rsid w:val="0055722C"/>
    <w:rsid w:val="0056034D"/>
    <w:rsid w:val="00560D52"/>
    <w:rsid w:val="0056100F"/>
    <w:rsid w:val="005622FC"/>
    <w:rsid w:val="00562418"/>
    <w:rsid w:val="00563BAF"/>
    <w:rsid w:val="00564413"/>
    <w:rsid w:val="00565575"/>
    <w:rsid w:val="0057106C"/>
    <w:rsid w:val="005728A0"/>
    <w:rsid w:val="00574478"/>
    <w:rsid w:val="00574E06"/>
    <w:rsid w:val="00574FAE"/>
    <w:rsid w:val="0057554D"/>
    <w:rsid w:val="00580804"/>
    <w:rsid w:val="00581941"/>
    <w:rsid w:val="00582CB1"/>
    <w:rsid w:val="00583154"/>
    <w:rsid w:val="0058371E"/>
    <w:rsid w:val="005837A4"/>
    <w:rsid w:val="005846C3"/>
    <w:rsid w:val="00584748"/>
    <w:rsid w:val="00585874"/>
    <w:rsid w:val="00585B1E"/>
    <w:rsid w:val="00587DBA"/>
    <w:rsid w:val="0059285D"/>
    <w:rsid w:val="00593EDA"/>
    <w:rsid w:val="00594C45"/>
    <w:rsid w:val="005971E6"/>
    <w:rsid w:val="00597499"/>
    <w:rsid w:val="005A17C7"/>
    <w:rsid w:val="005A2715"/>
    <w:rsid w:val="005A3078"/>
    <w:rsid w:val="005A3A3C"/>
    <w:rsid w:val="005A45FC"/>
    <w:rsid w:val="005A7110"/>
    <w:rsid w:val="005A7298"/>
    <w:rsid w:val="005B28FC"/>
    <w:rsid w:val="005B45CF"/>
    <w:rsid w:val="005B6350"/>
    <w:rsid w:val="005B69CA"/>
    <w:rsid w:val="005B6B08"/>
    <w:rsid w:val="005B76E3"/>
    <w:rsid w:val="005C2023"/>
    <w:rsid w:val="005C3F0C"/>
    <w:rsid w:val="005C5769"/>
    <w:rsid w:val="005D0A0F"/>
    <w:rsid w:val="005D2309"/>
    <w:rsid w:val="005D6682"/>
    <w:rsid w:val="005D675E"/>
    <w:rsid w:val="005E04D0"/>
    <w:rsid w:val="005E1DCC"/>
    <w:rsid w:val="005E308B"/>
    <w:rsid w:val="005E7E0C"/>
    <w:rsid w:val="005F06FE"/>
    <w:rsid w:val="005F234D"/>
    <w:rsid w:val="005F2C64"/>
    <w:rsid w:val="005F5508"/>
    <w:rsid w:val="005F5664"/>
    <w:rsid w:val="005F5CC1"/>
    <w:rsid w:val="005F7443"/>
    <w:rsid w:val="006006F4"/>
    <w:rsid w:val="006008E0"/>
    <w:rsid w:val="00601947"/>
    <w:rsid w:val="00601F73"/>
    <w:rsid w:val="006030C7"/>
    <w:rsid w:val="0060354F"/>
    <w:rsid w:val="00605C63"/>
    <w:rsid w:val="00606A93"/>
    <w:rsid w:val="00606B64"/>
    <w:rsid w:val="00607BDB"/>
    <w:rsid w:val="00610C5F"/>
    <w:rsid w:val="006120D5"/>
    <w:rsid w:val="006137A1"/>
    <w:rsid w:val="006137D7"/>
    <w:rsid w:val="00614312"/>
    <w:rsid w:val="0061645D"/>
    <w:rsid w:val="00620116"/>
    <w:rsid w:val="00620810"/>
    <w:rsid w:val="0062137B"/>
    <w:rsid w:val="00625928"/>
    <w:rsid w:val="00625C02"/>
    <w:rsid w:val="006308CA"/>
    <w:rsid w:val="0063181B"/>
    <w:rsid w:val="00632FEB"/>
    <w:rsid w:val="00633F37"/>
    <w:rsid w:val="00637CA9"/>
    <w:rsid w:val="006400A9"/>
    <w:rsid w:val="00644A0F"/>
    <w:rsid w:val="00644BBE"/>
    <w:rsid w:val="006459B0"/>
    <w:rsid w:val="00646324"/>
    <w:rsid w:val="00647502"/>
    <w:rsid w:val="00647EC9"/>
    <w:rsid w:val="006500AB"/>
    <w:rsid w:val="0065090D"/>
    <w:rsid w:val="00656380"/>
    <w:rsid w:val="00660A8C"/>
    <w:rsid w:val="006656B3"/>
    <w:rsid w:val="00670C77"/>
    <w:rsid w:val="0067381F"/>
    <w:rsid w:val="00673A88"/>
    <w:rsid w:val="0067552E"/>
    <w:rsid w:val="006759D2"/>
    <w:rsid w:val="0067666E"/>
    <w:rsid w:val="00677033"/>
    <w:rsid w:val="00677811"/>
    <w:rsid w:val="0068130D"/>
    <w:rsid w:val="006843F8"/>
    <w:rsid w:val="00685745"/>
    <w:rsid w:val="00686C69"/>
    <w:rsid w:val="00686F94"/>
    <w:rsid w:val="00687CF9"/>
    <w:rsid w:val="00687D4F"/>
    <w:rsid w:val="00693B29"/>
    <w:rsid w:val="0069544C"/>
    <w:rsid w:val="00695765"/>
    <w:rsid w:val="00697A68"/>
    <w:rsid w:val="006A049F"/>
    <w:rsid w:val="006A2114"/>
    <w:rsid w:val="006B0267"/>
    <w:rsid w:val="006B0856"/>
    <w:rsid w:val="006B0E2C"/>
    <w:rsid w:val="006B2909"/>
    <w:rsid w:val="006B2CF8"/>
    <w:rsid w:val="006B3FF7"/>
    <w:rsid w:val="006B458A"/>
    <w:rsid w:val="006C0629"/>
    <w:rsid w:val="006C25F6"/>
    <w:rsid w:val="006C3BD1"/>
    <w:rsid w:val="006D103F"/>
    <w:rsid w:val="006D4607"/>
    <w:rsid w:val="006D552F"/>
    <w:rsid w:val="006D598E"/>
    <w:rsid w:val="006D7161"/>
    <w:rsid w:val="006D739D"/>
    <w:rsid w:val="006D7B8F"/>
    <w:rsid w:val="006E0304"/>
    <w:rsid w:val="006E1EEA"/>
    <w:rsid w:val="006E24D1"/>
    <w:rsid w:val="006E3DC5"/>
    <w:rsid w:val="006E7879"/>
    <w:rsid w:val="006F0B9D"/>
    <w:rsid w:val="006F1ABA"/>
    <w:rsid w:val="006F4A88"/>
    <w:rsid w:val="006F5B4D"/>
    <w:rsid w:val="006F5FFD"/>
    <w:rsid w:val="006F62BE"/>
    <w:rsid w:val="006F6D7B"/>
    <w:rsid w:val="00701001"/>
    <w:rsid w:val="007046DA"/>
    <w:rsid w:val="00706D84"/>
    <w:rsid w:val="00707193"/>
    <w:rsid w:val="00711567"/>
    <w:rsid w:val="007168AA"/>
    <w:rsid w:val="00716FD1"/>
    <w:rsid w:val="007212BE"/>
    <w:rsid w:val="00723296"/>
    <w:rsid w:val="00724B0B"/>
    <w:rsid w:val="007264EA"/>
    <w:rsid w:val="00727FB2"/>
    <w:rsid w:val="007328BF"/>
    <w:rsid w:val="00732F77"/>
    <w:rsid w:val="007338C8"/>
    <w:rsid w:val="00733BD5"/>
    <w:rsid w:val="00734C26"/>
    <w:rsid w:val="007373E9"/>
    <w:rsid w:val="00742678"/>
    <w:rsid w:val="00742885"/>
    <w:rsid w:val="0074289F"/>
    <w:rsid w:val="007449E3"/>
    <w:rsid w:val="00745828"/>
    <w:rsid w:val="0074698E"/>
    <w:rsid w:val="00747053"/>
    <w:rsid w:val="007470EB"/>
    <w:rsid w:val="00747597"/>
    <w:rsid w:val="00752BF4"/>
    <w:rsid w:val="007549F6"/>
    <w:rsid w:val="007567CB"/>
    <w:rsid w:val="00757967"/>
    <w:rsid w:val="007603DB"/>
    <w:rsid w:val="00762DA1"/>
    <w:rsid w:val="00763221"/>
    <w:rsid w:val="00764644"/>
    <w:rsid w:val="00764C81"/>
    <w:rsid w:val="00764CD3"/>
    <w:rsid w:val="0076513E"/>
    <w:rsid w:val="00765B1B"/>
    <w:rsid w:val="00765CA1"/>
    <w:rsid w:val="00767904"/>
    <w:rsid w:val="0077112A"/>
    <w:rsid w:val="007747BA"/>
    <w:rsid w:val="0077761E"/>
    <w:rsid w:val="00777C26"/>
    <w:rsid w:val="00780BE8"/>
    <w:rsid w:val="00781440"/>
    <w:rsid w:val="007839E6"/>
    <w:rsid w:val="00783BAF"/>
    <w:rsid w:val="00783D50"/>
    <w:rsid w:val="00784282"/>
    <w:rsid w:val="00786276"/>
    <w:rsid w:val="00790A39"/>
    <w:rsid w:val="00792089"/>
    <w:rsid w:val="00795060"/>
    <w:rsid w:val="00795CFC"/>
    <w:rsid w:val="00796BF6"/>
    <w:rsid w:val="007A0BC1"/>
    <w:rsid w:val="007A142A"/>
    <w:rsid w:val="007A14C9"/>
    <w:rsid w:val="007A1D69"/>
    <w:rsid w:val="007A1EA1"/>
    <w:rsid w:val="007A2DA4"/>
    <w:rsid w:val="007A2FDF"/>
    <w:rsid w:val="007A3EC7"/>
    <w:rsid w:val="007A463B"/>
    <w:rsid w:val="007A6014"/>
    <w:rsid w:val="007A67E8"/>
    <w:rsid w:val="007A6B96"/>
    <w:rsid w:val="007A6FE8"/>
    <w:rsid w:val="007A735A"/>
    <w:rsid w:val="007A7443"/>
    <w:rsid w:val="007A795B"/>
    <w:rsid w:val="007A7D7D"/>
    <w:rsid w:val="007B08C7"/>
    <w:rsid w:val="007B095D"/>
    <w:rsid w:val="007B111C"/>
    <w:rsid w:val="007B1C67"/>
    <w:rsid w:val="007B2A25"/>
    <w:rsid w:val="007B38CA"/>
    <w:rsid w:val="007B3CB8"/>
    <w:rsid w:val="007B57DE"/>
    <w:rsid w:val="007B59BE"/>
    <w:rsid w:val="007B6E2D"/>
    <w:rsid w:val="007C0265"/>
    <w:rsid w:val="007C11D8"/>
    <w:rsid w:val="007C313E"/>
    <w:rsid w:val="007C3203"/>
    <w:rsid w:val="007C7A16"/>
    <w:rsid w:val="007C7E29"/>
    <w:rsid w:val="007D50D3"/>
    <w:rsid w:val="007D6F88"/>
    <w:rsid w:val="007E29A9"/>
    <w:rsid w:val="007E3973"/>
    <w:rsid w:val="007E48B4"/>
    <w:rsid w:val="007E49FD"/>
    <w:rsid w:val="007E57B3"/>
    <w:rsid w:val="007E5D9B"/>
    <w:rsid w:val="007E7BF2"/>
    <w:rsid w:val="007F3FF8"/>
    <w:rsid w:val="007F4C29"/>
    <w:rsid w:val="007F4DB9"/>
    <w:rsid w:val="007F558B"/>
    <w:rsid w:val="007F584A"/>
    <w:rsid w:val="00800395"/>
    <w:rsid w:val="00803E5E"/>
    <w:rsid w:val="00806206"/>
    <w:rsid w:val="00806EC7"/>
    <w:rsid w:val="00807A67"/>
    <w:rsid w:val="00807F00"/>
    <w:rsid w:val="008110DA"/>
    <w:rsid w:val="0081131F"/>
    <w:rsid w:val="00812CA1"/>
    <w:rsid w:val="00812CDA"/>
    <w:rsid w:val="00820E72"/>
    <w:rsid w:val="00824BCB"/>
    <w:rsid w:val="0082589E"/>
    <w:rsid w:val="00826440"/>
    <w:rsid w:val="00826BF0"/>
    <w:rsid w:val="00827DB8"/>
    <w:rsid w:val="00830359"/>
    <w:rsid w:val="00830F0A"/>
    <w:rsid w:val="00831E17"/>
    <w:rsid w:val="0083206E"/>
    <w:rsid w:val="00833BE3"/>
    <w:rsid w:val="00835590"/>
    <w:rsid w:val="00835D5F"/>
    <w:rsid w:val="00836039"/>
    <w:rsid w:val="00836C85"/>
    <w:rsid w:val="008379DB"/>
    <w:rsid w:val="00840255"/>
    <w:rsid w:val="0084142F"/>
    <w:rsid w:val="00863807"/>
    <w:rsid w:val="00870218"/>
    <w:rsid w:val="0087312A"/>
    <w:rsid w:val="00873C95"/>
    <w:rsid w:val="0087400F"/>
    <w:rsid w:val="008743ED"/>
    <w:rsid w:val="00874A8B"/>
    <w:rsid w:val="00876462"/>
    <w:rsid w:val="00876936"/>
    <w:rsid w:val="00876EB1"/>
    <w:rsid w:val="00877DA7"/>
    <w:rsid w:val="008824E6"/>
    <w:rsid w:val="00882762"/>
    <w:rsid w:val="00882E10"/>
    <w:rsid w:val="00884E29"/>
    <w:rsid w:val="00885619"/>
    <w:rsid w:val="008857F2"/>
    <w:rsid w:val="00885EC3"/>
    <w:rsid w:val="008868AF"/>
    <w:rsid w:val="0089052C"/>
    <w:rsid w:val="00892308"/>
    <w:rsid w:val="0089289C"/>
    <w:rsid w:val="00892C77"/>
    <w:rsid w:val="00895BB8"/>
    <w:rsid w:val="00897580"/>
    <w:rsid w:val="008A0544"/>
    <w:rsid w:val="008A1D1D"/>
    <w:rsid w:val="008A266A"/>
    <w:rsid w:val="008A3150"/>
    <w:rsid w:val="008A339E"/>
    <w:rsid w:val="008B00F9"/>
    <w:rsid w:val="008B1DE4"/>
    <w:rsid w:val="008B23F7"/>
    <w:rsid w:val="008B3E0D"/>
    <w:rsid w:val="008B434B"/>
    <w:rsid w:val="008B48CB"/>
    <w:rsid w:val="008B591E"/>
    <w:rsid w:val="008B5D6C"/>
    <w:rsid w:val="008B664D"/>
    <w:rsid w:val="008C262F"/>
    <w:rsid w:val="008C5CC6"/>
    <w:rsid w:val="008C697C"/>
    <w:rsid w:val="008D0E0E"/>
    <w:rsid w:val="008D337C"/>
    <w:rsid w:val="008D47CC"/>
    <w:rsid w:val="008D7BBE"/>
    <w:rsid w:val="008E3BC2"/>
    <w:rsid w:val="008E65A8"/>
    <w:rsid w:val="008E745C"/>
    <w:rsid w:val="008F6118"/>
    <w:rsid w:val="008F6F3D"/>
    <w:rsid w:val="008F7760"/>
    <w:rsid w:val="009000D8"/>
    <w:rsid w:val="00900AA6"/>
    <w:rsid w:val="00902B16"/>
    <w:rsid w:val="00903A25"/>
    <w:rsid w:val="00903ABD"/>
    <w:rsid w:val="00904359"/>
    <w:rsid w:val="00906EB3"/>
    <w:rsid w:val="00906FF1"/>
    <w:rsid w:val="00910F64"/>
    <w:rsid w:val="009118D3"/>
    <w:rsid w:val="00912262"/>
    <w:rsid w:val="00912E63"/>
    <w:rsid w:val="00914B3C"/>
    <w:rsid w:val="00914ED8"/>
    <w:rsid w:val="0091558D"/>
    <w:rsid w:val="0092029C"/>
    <w:rsid w:val="00920BF4"/>
    <w:rsid w:val="00921CC4"/>
    <w:rsid w:val="0092233B"/>
    <w:rsid w:val="0092641B"/>
    <w:rsid w:val="009333BD"/>
    <w:rsid w:val="00936869"/>
    <w:rsid w:val="00940E0F"/>
    <w:rsid w:val="00942997"/>
    <w:rsid w:val="0094449D"/>
    <w:rsid w:val="00946D31"/>
    <w:rsid w:val="0094711E"/>
    <w:rsid w:val="00950F2F"/>
    <w:rsid w:val="009541E6"/>
    <w:rsid w:val="00956597"/>
    <w:rsid w:val="00956F99"/>
    <w:rsid w:val="009607CA"/>
    <w:rsid w:val="0096306F"/>
    <w:rsid w:val="009663A3"/>
    <w:rsid w:val="00967114"/>
    <w:rsid w:val="0097015B"/>
    <w:rsid w:val="00971AE4"/>
    <w:rsid w:val="00974174"/>
    <w:rsid w:val="009758B4"/>
    <w:rsid w:val="009773CE"/>
    <w:rsid w:val="00981F60"/>
    <w:rsid w:val="0098228D"/>
    <w:rsid w:val="00984F0F"/>
    <w:rsid w:val="00985914"/>
    <w:rsid w:val="00986272"/>
    <w:rsid w:val="00986B16"/>
    <w:rsid w:val="0099073A"/>
    <w:rsid w:val="0099091A"/>
    <w:rsid w:val="00990E26"/>
    <w:rsid w:val="00991472"/>
    <w:rsid w:val="00991B5C"/>
    <w:rsid w:val="00993C48"/>
    <w:rsid w:val="009A01E1"/>
    <w:rsid w:val="009A0B92"/>
    <w:rsid w:val="009A2BAD"/>
    <w:rsid w:val="009A38EC"/>
    <w:rsid w:val="009A6D6D"/>
    <w:rsid w:val="009A73DA"/>
    <w:rsid w:val="009B1A87"/>
    <w:rsid w:val="009B3117"/>
    <w:rsid w:val="009B4D67"/>
    <w:rsid w:val="009C33A7"/>
    <w:rsid w:val="009C3F04"/>
    <w:rsid w:val="009C5054"/>
    <w:rsid w:val="009C66DA"/>
    <w:rsid w:val="009C6DB7"/>
    <w:rsid w:val="009C6E7A"/>
    <w:rsid w:val="009C76C7"/>
    <w:rsid w:val="009D0F9F"/>
    <w:rsid w:val="009D3416"/>
    <w:rsid w:val="009D516A"/>
    <w:rsid w:val="009D7779"/>
    <w:rsid w:val="009E0236"/>
    <w:rsid w:val="009E3CE3"/>
    <w:rsid w:val="009E5B54"/>
    <w:rsid w:val="009E6385"/>
    <w:rsid w:val="009E7135"/>
    <w:rsid w:val="009F04C8"/>
    <w:rsid w:val="009F3582"/>
    <w:rsid w:val="009F3F7B"/>
    <w:rsid w:val="009F4F23"/>
    <w:rsid w:val="009F5D5F"/>
    <w:rsid w:val="009F5E0D"/>
    <w:rsid w:val="009F72D1"/>
    <w:rsid w:val="00A000DB"/>
    <w:rsid w:val="00A01362"/>
    <w:rsid w:val="00A03C9B"/>
    <w:rsid w:val="00A06003"/>
    <w:rsid w:val="00A11555"/>
    <w:rsid w:val="00A11863"/>
    <w:rsid w:val="00A11876"/>
    <w:rsid w:val="00A13DC2"/>
    <w:rsid w:val="00A147CB"/>
    <w:rsid w:val="00A1497D"/>
    <w:rsid w:val="00A14BA9"/>
    <w:rsid w:val="00A14BFA"/>
    <w:rsid w:val="00A1757E"/>
    <w:rsid w:val="00A17A75"/>
    <w:rsid w:val="00A20F6E"/>
    <w:rsid w:val="00A21371"/>
    <w:rsid w:val="00A22E57"/>
    <w:rsid w:val="00A234C6"/>
    <w:rsid w:val="00A24362"/>
    <w:rsid w:val="00A25971"/>
    <w:rsid w:val="00A2680B"/>
    <w:rsid w:val="00A3064E"/>
    <w:rsid w:val="00A30B18"/>
    <w:rsid w:val="00A31D07"/>
    <w:rsid w:val="00A33D2D"/>
    <w:rsid w:val="00A35A2B"/>
    <w:rsid w:val="00A3761C"/>
    <w:rsid w:val="00A37A4E"/>
    <w:rsid w:val="00A4011F"/>
    <w:rsid w:val="00A42631"/>
    <w:rsid w:val="00A44135"/>
    <w:rsid w:val="00A4504C"/>
    <w:rsid w:val="00A45CB0"/>
    <w:rsid w:val="00A45F11"/>
    <w:rsid w:val="00A46AC0"/>
    <w:rsid w:val="00A50A89"/>
    <w:rsid w:val="00A53254"/>
    <w:rsid w:val="00A53C74"/>
    <w:rsid w:val="00A621FA"/>
    <w:rsid w:val="00A6351F"/>
    <w:rsid w:val="00A64D2D"/>
    <w:rsid w:val="00A66035"/>
    <w:rsid w:val="00A67226"/>
    <w:rsid w:val="00A707D7"/>
    <w:rsid w:val="00A711E9"/>
    <w:rsid w:val="00A71671"/>
    <w:rsid w:val="00A71EBE"/>
    <w:rsid w:val="00A7379F"/>
    <w:rsid w:val="00A75400"/>
    <w:rsid w:val="00A77670"/>
    <w:rsid w:val="00A802DD"/>
    <w:rsid w:val="00A808E1"/>
    <w:rsid w:val="00A819CF"/>
    <w:rsid w:val="00A879DE"/>
    <w:rsid w:val="00A87AE0"/>
    <w:rsid w:val="00A93E7B"/>
    <w:rsid w:val="00A93FBE"/>
    <w:rsid w:val="00A95D0E"/>
    <w:rsid w:val="00A96F60"/>
    <w:rsid w:val="00A97558"/>
    <w:rsid w:val="00A97EB4"/>
    <w:rsid w:val="00A97F50"/>
    <w:rsid w:val="00AA0917"/>
    <w:rsid w:val="00AA0AB3"/>
    <w:rsid w:val="00AA0F7E"/>
    <w:rsid w:val="00AA54F5"/>
    <w:rsid w:val="00AA5986"/>
    <w:rsid w:val="00AA6578"/>
    <w:rsid w:val="00AA7372"/>
    <w:rsid w:val="00AB1178"/>
    <w:rsid w:val="00AB1513"/>
    <w:rsid w:val="00AB16E6"/>
    <w:rsid w:val="00AB512D"/>
    <w:rsid w:val="00AB54ED"/>
    <w:rsid w:val="00AC085C"/>
    <w:rsid w:val="00AC12DA"/>
    <w:rsid w:val="00AC196F"/>
    <w:rsid w:val="00AC25C6"/>
    <w:rsid w:val="00AC2EA5"/>
    <w:rsid w:val="00AC4218"/>
    <w:rsid w:val="00AC60FA"/>
    <w:rsid w:val="00AC64C7"/>
    <w:rsid w:val="00AD04EE"/>
    <w:rsid w:val="00AD142A"/>
    <w:rsid w:val="00AD38A5"/>
    <w:rsid w:val="00AD555C"/>
    <w:rsid w:val="00AD7F06"/>
    <w:rsid w:val="00AE15F7"/>
    <w:rsid w:val="00AE17F4"/>
    <w:rsid w:val="00AE298D"/>
    <w:rsid w:val="00AE3408"/>
    <w:rsid w:val="00AE4650"/>
    <w:rsid w:val="00AE564D"/>
    <w:rsid w:val="00AE7331"/>
    <w:rsid w:val="00AF09D6"/>
    <w:rsid w:val="00AF16C9"/>
    <w:rsid w:val="00AF193A"/>
    <w:rsid w:val="00AF7D31"/>
    <w:rsid w:val="00B0010B"/>
    <w:rsid w:val="00B01E24"/>
    <w:rsid w:val="00B020E0"/>
    <w:rsid w:val="00B03C45"/>
    <w:rsid w:val="00B06524"/>
    <w:rsid w:val="00B07D1F"/>
    <w:rsid w:val="00B13FD7"/>
    <w:rsid w:val="00B1486C"/>
    <w:rsid w:val="00B17000"/>
    <w:rsid w:val="00B230D1"/>
    <w:rsid w:val="00B23C2A"/>
    <w:rsid w:val="00B24053"/>
    <w:rsid w:val="00B243AF"/>
    <w:rsid w:val="00B25AED"/>
    <w:rsid w:val="00B30916"/>
    <w:rsid w:val="00B30C57"/>
    <w:rsid w:val="00B3392B"/>
    <w:rsid w:val="00B3421E"/>
    <w:rsid w:val="00B35483"/>
    <w:rsid w:val="00B35E9D"/>
    <w:rsid w:val="00B37DD1"/>
    <w:rsid w:val="00B405D2"/>
    <w:rsid w:val="00B40E06"/>
    <w:rsid w:val="00B4485A"/>
    <w:rsid w:val="00B452E1"/>
    <w:rsid w:val="00B45F78"/>
    <w:rsid w:val="00B4620B"/>
    <w:rsid w:val="00B4693E"/>
    <w:rsid w:val="00B479D7"/>
    <w:rsid w:val="00B47AF1"/>
    <w:rsid w:val="00B506E6"/>
    <w:rsid w:val="00B5085B"/>
    <w:rsid w:val="00B5196F"/>
    <w:rsid w:val="00B533CB"/>
    <w:rsid w:val="00B55300"/>
    <w:rsid w:val="00B556B2"/>
    <w:rsid w:val="00B55AD2"/>
    <w:rsid w:val="00B55BF4"/>
    <w:rsid w:val="00B5623C"/>
    <w:rsid w:val="00B57C51"/>
    <w:rsid w:val="00B61237"/>
    <w:rsid w:val="00B624EC"/>
    <w:rsid w:val="00B62CFA"/>
    <w:rsid w:val="00B63077"/>
    <w:rsid w:val="00B636AF"/>
    <w:rsid w:val="00B63F31"/>
    <w:rsid w:val="00B64553"/>
    <w:rsid w:val="00B6497E"/>
    <w:rsid w:val="00B671D0"/>
    <w:rsid w:val="00B7116E"/>
    <w:rsid w:val="00B756DD"/>
    <w:rsid w:val="00B76509"/>
    <w:rsid w:val="00B76E83"/>
    <w:rsid w:val="00B77BDB"/>
    <w:rsid w:val="00B80E87"/>
    <w:rsid w:val="00B824C9"/>
    <w:rsid w:val="00B8268F"/>
    <w:rsid w:val="00B85FEE"/>
    <w:rsid w:val="00B86F28"/>
    <w:rsid w:val="00B9152A"/>
    <w:rsid w:val="00B91AA1"/>
    <w:rsid w:val="00B933D9"/>
    <w:rsid w:val="00B966C2"/>
    <w:rsid w:val="00B97208"/>
    <w:rsid w:val="00B97E9C"/>
    <w:rsid w:val="00BA15AF"/>
    <w:rsid w:val="00BA183F"/>
    <w:rsid w:val="00BA258D"/>
    <w:rsid w:val="00BA2EB2"/>
    <w:rsid w:val="00BA416B"/>
    <w:rsid w:val="00BA4CDA"/>
    <w:rsid w:val="00BA551C"/>
    <w:rsid w:val="00BA5B7D"/>
    <w:rsid w:val="00BB01C3"/>
    <w:rsid w:val="00BB0545"/>
    <w:rsid w:val="00BB1F58"/>
    <w:rsid w:val="00BB4827"/>
    <w:rsid w:val="00BB4BA9"/>
    <w:rsid w:val="00BB4BE2"/>
    <w:rsid w:val="00BB58E1"/>
    <w:rsid w:val="00BB5E97"/>
    <w:rsid w:val="00BB64E9"/>
    <w:rsid w:val="00BC2E09"/>
    <w:rsid w:val="00BC37C4"/>
    <w:rsid w:val="00BC6727"/>
    <w:rsid w:val="00BD33DF"/>
    <w:rsid w:val="00BD412C"/>
    <w:rsid w:val="00BD4612"/>
    <w:rsid w:val="00BD4CFA"/>
    <w:rsid w:val="00BD58F0"/>
    <w:rsid w:val="00BD76A6"/>
    <w:rsid w:val="00BE0F4C"/>
    <w:rsid w:val="00BE1058"/>
    <w:rsid w:val="00BE16BA"/>
    <w:rsid w:val="00BE3A58"/>
    <w:rsid w:val="00BE41C0"/>
    <w:rsid w:val="00BE44CD"/>
    <w:rsid w:val="00BE781E"/>
    <w:rsid w:val="00BF0042"/>
    <w:rsid w:val="00BF479C"/>
    <w:rsid w:val="00BF6F56"/>
    <w:rsid w:val="00BF7497"/>
    <w:rsid w:val="00C00219"/>
    <w:rsid w:val="00C010CE"/>
    <w:rsid w:val="00C02EB0"/>
    <w:rsid w:val="00C0491B"/>
    <w:rsid w:val="00C07604"/>
    <w:rsid w:val="00C12429"/>
    <w:rsid w:val="00C14A05"/>
    <w:rsid w:val="00C16172"/>
    <w:rsid w:val="00C16920"/>
    <w:rsid w:val="00C170C3"/>
    <w:rsid w:val="00C17707"/>
    <w:rsid w:val="00C17901"/>
    <w:rsid w:val="00C20214"/>
    <w:rsid w:val="00C2172D"/>
    <w:rsid w:val="00C22922"/>
    <w:rsid w:val="00C25533"/>
    <w:rsid w:val="00C269F4"/>
    <w:rsid w:val="00C27D16"/>
    <w:rsid w:val="00C31954"/>
    <w:rsid w:val="00C31DA6"/>
    <w:rsid w:val="00C31EDC"/>
    <w:rsid w:val="00C50E4E"/>
    <w:rsid w:val="00C50F12"/>
    <w:rsid w:val="00C51952"/>
    <w:rsid w:val="00C525C8"/>
    <w:rsid w:val="00C54215"/>
    <w:rsid w:val="00C606BD"/>
    <w:rsid w:val="00C60B6D"/>
    <w:rsid w:val="00C60E87"/>
    <w:rsid w:val="00C664DD"/>
    <w:rsid w:val="00C67196"/>
    <w:rsid w:val="00C70E1F"/>
    <w:rsid w:val="00C75236"/>
    <w:rsid w:val="00C757A3"/>
    <w:rsid w:val="00C7628B"/>
    <w:rsid w:val="00C82370"/>
    <w:rsid w:val="00C82BED"/>
    <w:rsid w:val="00C86440"/>
    <w:rsid w:val="00C86AEB"/>
    <w:rsid w:val="00C90369"/>
    <w:rsid w:val="00C926EE"/>
    <w:rsid w:val="00C93C44"/>
    <w:rsid w:val="00C95045"/>
    <w:rsid w:val="00C9676F"/>
    <w:rsid w:val="00CA4078"/>
    <w:rsid w:val="00CA451B"/>
    <w:rsid w:val="00CA482E"/>
    <w:rsid w:val="00CB03A8"/>
    <w:rsid w:val="00CB2381"/>
    <w:rsid w:val="00CB4200"/>
    <w:rsid w:val="00CB45B4"/>
    <w:rsid w:val="00CB606C"/>
    <w:rsid w:val="00CB75B1"/>
    <w:rsid w:val="00CB7936"/>
    <w:rsid w:val="00CC029A"/>
    <w:rsid w:val="00CC0638"/>
    <w:rsid w:val="00CC0AA1"/>
    <w:rsid w:val="00CC1CA9"/>
    <w:rsid w:val="00CC2D38"/>
    <w:rsid w:val="00CC485D"/>
    <w:rsid w:val="00CC6F85"/>
    <w:rsid w:val="00CD00DB"/>
    <w:rsid w:val="00CD1E5D"/>
    <w:rsid w:val="00CD233B"/>
    <w:rsid w:val="00CD249E"/>
    <w:rsid w:val="00CD3230"/>
    <w:rsid w:val="00CD40EC"/>
    <w:rsid w:val="00CD6FF6"/>
    <w:rsid w:val="00CD776F"/>
    <w:rsid w:val="00CE2EEA"/>
    <w:rsid w:val="00CE5E0D"/>
    <w:rsid w:val="00CE769B"/>
    <w:rsid w:val="00CF097B"/>
    <w:rsid w:val="00CF0DF1"/>
    <w:rsid w:val="00CF1442"/>
    <w:rsid w:val="00CF1579"/>
    <w:rsid w:val="00CF2167"/>
    <w:rsid w:val="00CF34AF"/>
    <w:rsid w:val="00CF46A7"/>
    <w:rsid w:val="00CF58FE"/>
    <w:rsid w:val="00CF68F3"/>
    <w:rsid w:val="00D0123F"/>
    <w:rsid w:val="00D02F75"/>
    <w:rsid w:val="00D03918"/>
    <w:rsid w:val="00D03F68"/>
    <w:rsid w:val="00D10B74"/>
    <w:rsid w:val="00D11BB9"/>
    <w:rsid w:val="00D12DCE"/>
    <w:rsid w:val="00D1401D"/>
    <w:rsid w:val="00D146D4"/>
    <w:rsid w:val="00D149C9"/>
    <w:rsid w:val="00D15182"/>
    <w:rsid w:val="00D16B0B"/>
    <w:rsid w:val="00D1739B"/>
    <w:rsid w:val="00D21461"/>
    <w:rsid w:val="00D217CB"/>
    <w:rsid w:val="00D2230F"/>
    <w:rsid w:val="00D24818"/>
    <w:rsid w:val="00D315C4"/>
    <w:rsid w:val="00D316A5"/>
    <w:rsid w:val="00D31D59"/>
    <w:rsid w:val="00D33342"/>
    <w:rsid w:val="00D37519"/>
    <w:rsid w:val="00D37CE2"/>
    <w:rsid w:val="00D4637D"/>
    <w:rsid w:val="00D47666"/>
    <w:rsid w:val="00D50724"/>
    <w:rsid w:val="00D51617"/>
    <w:rsid w:val="00D521B7"/>
    <w:rsid w:val="00D531EA"/>
    <w:rsid w:val="00D54A46"/>
    <w:rsid w:val="00D56B07"/>
    <w:rsid w:val="00D60B8A"/>
    <w:rsid w:val="00D61527"/>
    <w:rsid w:val="00D62BAC"/>
    <w:rsid w:val="00D64173"/>
    <w:rsid w:val="00D65FA9"/>
    <w:rsid w:val="00D6748C"/>
    <w:rsid w:val="00D67F2D"/>
    <w:rsid w:val="00D71EE1"/>
    <w:rsid w:val="00D724E0"/>
    <w:rsid w:val="00D751C9"/>
    <w:rsid w:val="00D811E9"/>
    <w:rsid w:val="00D81A49"/>
    <w:rsid w:val="00D83F7F"/>
    <w:rsid w:val="00D9065E"/>
    <w:rsid w:val="00D90888"/>
    <w:rsid w:val="00D91EC3"/>
    <w:rsid w:val="00D922FB"/>
    <w:rsid w:val="00D924FC"/>
    <w:rsid w:val="00D93C31"/>
    <w:rsid w:val="00D93DEE"/>
    <w:rsid w:val="00D94DF1"/>
    <w:rsid w:val="00D96B87"/>
    <w:rsid w:val="00D97B50"/>
    <w:rsid w:val="00DA084F"/>
    <w:rsid w:val="00DA1F20"/>
    <w:rsid w:val="00DA249B"/>
    <w:rsid w:val="00DA49DD"/>
    <w:rsid w:val="00DA5F03"/>
    <w:rsid w:val="00DA6CFC"/>
    <w:rsid w:val="00DA761A"/>
    <w:rsid w:val="00DB0634"/>
    <w:rsid w:val="00DB4F39"/>
    <w:rsid w:val="00DB5C49"/>
    <w:rsid w:val="00DB6913"/>
    <w:rsid w:val="00DB749D"/>
    <w:rsid w:val="00DC155B"/>
    <w:rsid w:val="00DC19CC"/>
    <w:rsid w:val="00DC293B"/>
    <w:rsid w:val="00DC3306"/>
    <w:rsid w:val="00DC3A6A"/>
    <w:rsid w:val="00DC3D4B"/>
    <w:rsid w:val="00DC4C6C"/>
    <w:rsid w:val="00DC6187"/>
    <w:rsid w:val="00DD00F7"/>
    <w:rsid w:val="00DD03F3"/>
    <w:rsid w:val="00DD08A5"/>
    <w:rsid w:val="00DD309E"/>
    <w:rsid w:val="00DD30E1"/>
    <w:rsid w:val="00DD56D3"/>
    <w:rsid w:val="00DD5DAB"/>
    <w:rsid w:val="00DD5DDC"/>
    <w:rsid w:val="00DD683A"/>
    <w:rsid w:val="00DD79E7"/>
    <w:rsid w:val="00DD7DF5"/>
    <w:rsid w:val="00DE0039"/>
    <w:rsid w:val="00DE13C0"/>
    <w:rsid w:val="00DE1A84"/>
    <w:rsid w:val="00DE2197"/>
    <w:rsid w:val="00DE4AE8"/>
    <w:rsid w:val="00DE4F51"/>
    <w:rsid w:val="00DE53EB"/>
    <w:rsid w:val="00DF09D0"/>
    <w:rsid w:val="00DF2A64"/>
    <w:rsid w:val="00DF30F6"/>
    <w:rsid w:val="00DF4D9B"/>
    <w:rsid w:val="00DF50EC"/>
    <w:rsid w:val="00DF67E8"/>
    <w:rsid w:val="00E0526C"/>
    <w:rsid w:val="00E0767A"/>
    <w:rsid w:val="00E07C52"/>
    <w:rsid w:val="00E141D7"/>
    <w:rsid w:val="00E15038"/>
    <w:rsid w:val="00E20A1F"/>
    <w:rsid w:val="00E21366"/>
    <w:rsid w:val="00E21D59"/>
    <w:rsid w:val="00E22BFF"/>
    <w:rsid w:val="00E22DDA"/>
    <w:rsid w:val="00E2436A"/>
    <w:rsid w:val="00E2502B"/>
    <w:rsid w:val="00E25095"/>
    <w:rsid w:val="00E276BB"/>
    <w:rsid w:val="00E2787F"/>
    <w:rsid w:val="00E27CE7"/>
    <w:rsid w:val="00E31828"/>
    <w:rsid w:val="00E31EEF"/>
    <w:rsid w:val="00E33F1C"/>
    <w:rsid w:val="00E354F0"/>
    <w:rsid w:val="00E35714"/>
    <w:rsid w:val="00E36916"/>
    <w:rsid w:val="00E41583"/>
    <w:rsid w:val="00E41B30"/>
    <w:rsid w:val="00E42BDC"/>
    <w:rsid w:val="00E42FBC"/>
    <w:rsid w:val="00E431D7"/>
    <w:rsid w:val="00E449C2"/>
    <w:rsid w:val="00E45D13"/>
    <w:rsid w:val="00E4785D"/>
    <w:rsid w:val="00E479AD"/>
    <w:rsid w:val="00E5006E"/>
    <w:rsid w:val="00E5016D"/>
    <w:rsid w:val="00E501C9"/>
    <w:rsid w:val="00E51159"/>
    <w:rsid w:val="00E51DDF"/>
    <w:rsid w:val="00E52CC8"/>
    <w:rsid w:val="00E5660E"/>
    <w:rsid w:val="00E56F3E"/>
    <w:rsid w:val="00E629E9"/>
    <w:rsid w:val="00E64306"/>
    <w:rsid w:val="00E64DFE"/>
    <w:rsid w:val="00E6691C"/>
    <w:rsid w:val="00E70405"/>
    <w:rsid w:val="00E71875"/>
    <w:rsid w:val="00E71D0C"/>
    <w:rsid w:val="00E71DB6"/>
    <w:rsid w:val="00E72AC9"/>
    <w:rsid w:val="00E7467D"/>
    <w:rsid w:val="00E759E2"/>
    <w:rsid w:val="00E75E3D"/>
    <w:rsid w:val="00E774CC"/>
    <w:rsid w:val="00E80932"/>
    <w:rsid w:val="00E836B7"/>
    <w:rsid w:val="00E8399A"/>
    <w:rsid w:val="00E86AC1"/>
    <w:rsid w:val="00E87D2F"/>
    <w:rsid w:val="00E9184A"/>
    <w:rsid w:val="00E91B74"/>
    <w:rsid w:val="00E9231D"/>
    <w:rsid w:val="00E933CE"/>
    <w:rsid w:val="00E94BD7"/>
    <w:rsid w:val="00E953E8"/>
    <w:rsid w:val="00E95754"/>
    <w:rsid w:val="00E97C55"/>
    <w:rsid w:val="00EA0B50"/>
    <w:rsid w:val="00EA2CA2"/>
    <w:rsid w:val="00EA35CE"/>
    <w:rsid w:val="00EA7C48"/>
    <w:rsid w:val="00EB1305"/>
    <w:rsid w:val="00EB13F1"/>
    <w:rsid w:val="00EB37F7"/>
    <w:rsid w:val="00EB4065"/>
    <w:rsid w:val="00EB55D0"/>
    <w:rsid w:val="00EB639B"/>
    <w:rsid w:val="00EB688E"/>
    <w:rsid w:val="00EB756A"/>
    <w:rsid w:val="00EC5413"/>
    <w:rsid w:val="00EC5EB0"/>
    <w:rsid w:val="00EC6613"/>
    <w:rsid w:val="00ED1A70"/>
    <w:rsid w:val="00ED4F4E"/>
    <w:rsid w:val="00ED5ABE"/>
    <w:rsid w:val="00ED6E7A"/>
    <w:rsid w:val="00ED7A78"/>
    <w:rsid w:val="00EE0C16"/>
    <w:rsid w:val="00EE4C49"/>
    <w:rsid w:val="00EE6631"/>
    <w:rsid w:val="00EE74D0"/>
    <w:rsid w:val="00EF053F"/>
    <w:rsid w:val="00EF0885"/>
    <w:rsid w:val="00EF14FD"/>
    <w:rsid w:val="00EF6F73"/>
    <w:rsid w:val="00F0080D"/>
    <w:rsid w:val="00F06561"/>
    <w:rsid w:val="00F06ACA"/>
    <w:rsid w:val="00F073D3"/>
    <w:rsid w:val="00F0740D"/>
    <w:rsid w:val="00F07581"/>
    <w:rsid w:val="00F07718"/>
    <w:rsid w:val="00F1069D"/>
    <w:rsid w:val="00F108C6"/>
    <w:rsid w:val="00F11267"/>
    <w:rsid w:val="00F12CAF"/>
    <w:rsid w:val="00F139A5"/>
    <w:rsid w:val="00F16A87"/>
    <w:rsid w:val="00F22ACA"/>
    <w:rsid w:val="00F24269"/>
    <w:rsid w:val="00F24686"/>
    <w:rsid w:val="00F251E7"/>
    <w:rsid w:val="00F25695"/>
    <w:rsid w:val="00F2757B"/>
    <w:rsid w:val="00F27C1E"/>
    <w:rsid w:val="00F3003F"/>
    <w:rsid w:val="00F30E12"/>
    <w:rsid w:val="00F31A28"/>
    <w:rsid w:val="00F33327"/>
    <w:rsid w:val="00F34BD4"/>
    <w:rsid w:val="00F34CA0"/>
    <w:rsid w:val="00F354F3"/>
    <w:rsid w:val="00F37B29"/>
    <w:rsid w:val="00F42EE5"/>
    <w:rsid w:val="00F4507A"/>
    <w:rsid w:val="00F451CA"/>
    <w:rsid w:val="00F45DBE"/>
    <w:rsid w:val="00F46790"/>
    <w:rsid w:val="00F46D2E"/>
    <w:rsid w:val="00F47C0E"/>
    <w:rsid w:val="00F5021C"/>
    <w:rsid w:val="00F50AAC"/>
    <w:rsid w:val="00F53493"/>
    <w:rsid w:val="00F55D15"/>
    <w:rsid w:val="00F61D1D"/>
    <w:rsid w:val="00F63840"/>
    <w:rsid w:val="00F64617"/>
    <w:rsid w:val="00F64FB7"/>
    <w:rsid w:val="00F65876"/>
    <w:rsid w:val="00F66B72"/>
    <w:rsid w:val="00F70E06"/>
    <w:rsid w:val="00F711DB"/>
    <w:rsid w:val="00F7138E"/>
    <w:rsid w:val="00F71869"/>
    <w:rsid w:val="00F72913"/>
    <w:rsid w:val="00F72CEF"/>
    <w:rsid w:val="00F74378"/>
    <w:rsid w:val="00F756FF"/>
    <w:rsid w:val="00F75942"/>
    <w:rsid w:val="00F7631A"/>
    <w:rsid w:val="00F764F8"/>
    <w:rsid w:val="00F76903"/>
    <w:rsid w:val="00F87177"/>
    <w:rsid w:val="00F878A3"/>
    <w:rsid w:val="00F91240"/>
    <w:rsid w:val="00F93B04"/>
    <w:rsid w:val="00F9506A"/>
    <w:rsid w:val="00F9603F"/>
    <w:rsid w:val="00F97931"/>
    <w:rsid w:val="00FA07A2"/>
    <w:rsid w:val="00FA29ED"/>
    <w:rsid w:val="00FA2A35"/>
    <w:rsid w:val="00FA2FB7"/>
    <w:rsid w:val="00FA5D9B"/>
    <w:rsid w:val="00FA611F"/>
    <w:rsid w:val="00FA6D58"/>
    <w:rsid w:val="00FB264B"/>
    <w:rsid w:val="00FB4B2D"/>
    <w:rsid w:val="00FB547E"/>
    <w:rsid w:val="00FB6733"/>
    <w:rsid w:val="00FB6936"/>
    <w:rsid w:val="00FB7480"/>
    <w:rsid w:val="00FC2932"/>
    <w:rsid w:val="00FC39E3"/>
    <w:rsid w:val="00FD1F41"/>
    <w:rsid w:val="00FD2369"/>
    <w:rsid w:val="00FD3DEF"/>
    <w:rsid w:val="00FD5782"/>
    <w:rsid w:val="00FD58D2"/>
    <w:rsid w:val="00FD5EC3"/>
    <w:rsid w:val="00FD7F95"/>
    <w:rsid w:val="00FE03F7"/>
    <w:rsid w:val="00FE6EB3"/>
    <w:rsid w:val="00FE7062"/>
    <w:rsid w:val="00FF00F8"/>
    <w:rsid w:val="00FF0744"/>
    <w:rsid w:val="00FF2070"/>
    <w:rsid w:val="00FF2CDA"/>
    <w:rsid w:val="00FF3820"/>
    <w:rsid w:val="00FF3860"/>
    <w:rsid w:val="00FF3A8D"/>
    <w:rsid w:val="00FF407A"/>
    <w:rsid w:val="00FF4369"/>
    <w:rsid w:val="00FF45CE"/>
    <w:rsid w:val="00FF539A"/>
    <w:rsid w:val="00FF5C60"/>
    <w:rsid w:val="00FF6FD5"/>
    <w:rsid w:val="00FF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D23EF"/>
  <w15:docId w15:val="{FDF79A88-0E99-4512-BBFC-0E90B927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159"/>
    <w:rPr>
      <w:rFonts w:ascii="Verdana" w:hAnsi="Verdana" w:cs="Verdana"/>
      <w:sz w:val="18"/>
      <w:szCs w:val="18"/>
      <w:lang w:eastAsia="zh-CN"/>
    </w:rPr>
  </w:style>
  <w:style w:type="paragraph" w:styleId="Heading1">
    <w:name w:val="heading 1"/>
    <w:basedOn w:val="No-numheading1Agency"/>
    <w:next w:val="BodytextAgency"/>
    <w:qFormat/>
    <w:rsid w:val="00E51159"/>
    <w:rPr>
      <w:noProof/>
    </w:rPr>
  </w:style>
  <w:style w:type="paragraph" w:styleId="Heading2">
    <w:name w:val="heading 2"/>
    <w:basedOn w:val="No-numheading2Agency"/>
    <w:next w:val="BodytextAgency"/>
    <w:qFormat/>
    <w:rsid w:val="00E51159"/>
  </w:style>
  <w:style w:type="paragraph" w:styleId="Heading3">
    <w:name w:val="heading 3"/>
    <w:basedOn w:val="No-numheading3Agency"/>
    <w:next w:val="BodytextAgency"/>
    <w:qFormat/>
    <w:rsid w:val="00E51159"/>
  </w:style>
  <w:style w:type="paragraph" w:styleId="Heading4">
    <w:name w:val="heading 4"/>
    <w:basedOn w:val="No-numheading4Agency"/>
    <w:next w:val="BodytextAgency"/>
    <w:qFormat/>
    <w:rsid w:val="00E51159"/>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style>
  <w:style w:type="paragraph" w:styleId="Heading7">
    <w:name w:val="heading 7"/>
    <w:basedOn w:val="No-numheading7Agency"/>
    <w:next w:val="BodytextAgency"/>
    <w:qFormat/>
    <w:rsid w:val="00E51159"/>
  </w:style>
  <w:style w:type="paragraph" w:styleId="Heading8">
    <w:name w:val="heading 8"/>
    <w:basedOn w:val="No-numheading8Agency"/>
    <w:next w:val="BodytextAgency"/>
    <w:qFormat/>
    <w:rsid w:val="00E51159"/>
  </w:style>
  <w:style w:type="paragraph" w:styleId="Heading9">
    <w:name w:val="heading 9"/>
    <w:basedOn w:val="No-numheading9Agency"/>
    <w:next w:val="BodytextAgency"/>
    <w:qFormat/>
    <w:rsid w:val="00E5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semiHidden/>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qFormat/>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qFormat/>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qFormat/>
    <w:rsid w:val="00E51159"/>
    <w:pPr>
      <w:keepNext/>
      <w:numPr>
        <w:numId w:val="2"/>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E51159"/>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E51159"/>
    <w:pPr>
      <w:keepNext/>
      <w:numPr>
        <w:ilvl w:val="1"/>
        <w:numId w:val="3"/>
      </w:numPr>
      <w:spacing w:before="280" w:after="220"/>
      <w:outlineLvl w:val="1"/>
    </w:pPr>
    <w:rPr>
      <w:rFonts w:eastAsia="Verdana" w:cs="Times New Roman"/>
      <w:b/>
      <w:bCs/>
      <w:i/>
      <w:kern w:val="32"/>
      <w:sz w:val="22"/>
      <w:szCs w:val="22"/>
      <w:lang w:val="x-none" w:eastAsia="x-none"/>
    </w:rPr>
  </w:style>
  <w:style w:type="paragraph" w:customStyle="1" w:styleId="Heading3Agency">
    <w:name w:val="Heading 3 (Agency)"/>
    <w:basedOn w:val="Normal"/>
    <w:next w:val="BodytextAgency"/>
    <w:qFormat/>
    <w:rsid w:val="00E51159"/>
    <w:pPr>
      <w:keepNext/>
      <w:numPr>
        <w:ilvl w:val="2"/>
        <w:numId w:val="3"/>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E51159"/>
    <w:pPr>
      <w:numPr>
        <w:ilvl w:val="3"/>
      </w:numPr>
      <w:outlineLvl w:val="3"/>
    </w:pPr>
    <w:rPr>
      <w:i/>
      <w:sz w:val="18"/>
      <w:szCs w:val="18"/>
    </w:rPr>
  </w:style>
  <w:style w:type="paragraph" w:customStyle="1" w:styleId="Heading5Agency">
    <w:name w:val="Heading 5 (Agency)"/>
    <w:basedOn w:val="Heading4Agency"/>
    <w:next w:val="BodytextAgency"/>
    <w:qFormat/>
    <w:rsid w:val="00E51159"/>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qFormat/>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51159"/>
    <w:pPr>
      <w:numPr>
        <w:ilvl w:val="0"/>
        <w:numId w:val="0"/>
      </w:numPr>
    </w:pPr>
  </w:style>
  <w:style w:type="paragraph" w:customStyle="1" w:styleId="No-numheading4Agency">
    <w:name w:val="No-num heading 4 (Agency)"/>
    <w:basedOn w:val="Heading4Agency"/>
    <w:next w:val="BodytextAgency"/>
    <w:qFormat/>
    <w:rsid w:val="00E51159"/>
    <w:pPr>
      <w:numPr>
        <w:ilvl w:val="0"/>
        <w:numId w:val="0"/>
      </w:numPr>
    </w:pPr>
  </w:style>
  <w:style w:type="paragraph" w:customStyle="1" w:styleId="No-numheading5Agency">
    <w:name w:val="No-num heading 5 (Agency)"/>
    <w:basedOn w:val="Heading5Agency"/>
    <w:next w:val="BodytextAgency"/>
    <w:qFormat/>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E51159"/>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4"/>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link w:val="TableheadingAgencyChar"/>
    <w:rsid w:val="00E51159"/>
    <w:pPr>
      <w:keepNext/>
      <w:numPr>
        <w:numId w:val="5"/>
      </w:numPr>
      <w:spacing w:before="240" w:after="120"/>
    </w:pPr>
    <w:rPr>
      <w:rFonts w:cs="Times New Roman"/>
      <w:lang w:val="x-none"/>
    </w:rPr>
  </w:style>
  <w:style w:type="paragraph" w:customStyle="1" w:styleId="TableheadingrowsAgency">
    <w:name w:val="Table heading rows (Agency)"/>
    <w:basedOn w:val="BodytextAgency"/>
    <w:link w:val="TableheadingrowsAgencyChar"/>
    <w:qFormat/>
    <w:rsid w:val="00E51159"/>
    <w:pPr>
      <w:keepNext/>
    </w:pPr>
    <w:rPr>
      <w:rFonts w:eastAsia="Times New Roman"/>
      <w:b/>
    </w:rPr>
  </w:style>
  <w:style w:type="paragraph" w:customStyle="1" w:styleId="TabletextrowsAgency">
    <w:name w:val="Table text rows (Agency)"/>
    <w:basedOn w:val="Normal"/>
    <w:link w:val="TabletextrowsAgencyChar"/>
    <w:rsid w:val="00E51159"/>
    <w:pPr>
      <w:spacing w:line="280" w:lineRule="exact"/>
    </w:p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uiPriority w:val="39"/>
    <w:qFormat/>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qFormat/>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uiPriority w:val="39"/>
    <w:qFormat/>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96BF6"/>
    <w:rPr>
      <w:rFonts w:ascii="Verdana" w:eastAsia="Times New Roman" w:hAnsi="Verdana"/>
      <w:color w:val="FF0000"/>
      <w:sz w:val="17"/>
      <w:szCs w:val="17"/>
    </w:rPr>
  </w:style>
  <w:style w:type="paragraph" w:styleId="Header">
    <w:name w:val="header"/>
    <w:basedOn w:val="Normal"/>
    <w:rsid w:val="00B636AF"/>
    <w:pPr>
      <w:tabs>
        <w:tab w:val="center" w:pos="4320"/>
        <w:tab w:val="right" w:pos="8640"/>
      </w:tabs>
    </w:pPr>
  </w:style>
  <w:style w:type="paragraph" w:styleId="BalloonText">
    <w:name w:val="Balloon Text"/>
    <w:basedOn w:val="Normal"/>
    <w:link w:val="BalloonTextChar"/>
    <w:rsid w:val="00B62CFA"/>
    <w:rPr>
      <w:rFonts w:ascii="Tahoma" w:hAnsi="Tahoma" w:cs="Times New Roman"/>
      <w:sz w:val="16"/>
      <w:szCs w:val="16"/>
      <w:lang w:val="x-none"/>
    </w:rPr>
  </w:style>
  <w:style w:type="character" w:customStyle="1" w:styleId="BalloonTextChar">
    <w:name w:val="Balloon Text Char"/>
    <w:link w:val="BalloonText"/>
    <w:rsid w:val="00B62CFA"/>
    <w:rPr>
      <w:rFonts w:ascii="Tahoma" w:hAnsi="Tahoma" w:cs="Tahoma"/>
      <w:sz w:val="16"/>
      <w:szCs w:val="16"/>
      <w:lang w:eastAsia="zh-CN"/>
    </w:rPr>
  </w:style>
  <w:style w:type="character" w:customStyle="1" w:styleId="NormalAgencyChar">
    <w:name w:val="Normal (Agency) Char"/>
    <w:link w:val="NormalAgency"/>
    <w:locked/>
    <w:rsid w:val="00365921"/>
    <w:rPr>
      <w:rFonts w:ascii="Verdana" w:eastAsia="Verdana" w:hAnsi="Verdana" w:cs="Verdana"/>
      <w:sz w:val="18"/>
      <w:szCs w:val="18"/>
      <w:lang w:val="en-GB" w:eastAsia="en-GB" w:bidi="ar-SA"/>
    </w:rPr>
  </w:style>
  <w:style w:type="character" w:customStyle="1" w:styleId="BodytextAgencyChar">
    <w:name w:val="Body text (Agency) Char"/>
    <w:link w:val="BodytextAgency"/>
    <w:locked/>
    <w:rsid w:val="0077761E"/>
    <w:rPr>
      <w:rFonts w:ascii="Verdana" w:eastAsia="Verdana" w:hAnsi="Verdana" w:cs="Verdana"/>
      <w:sz w:val="18"/>
      <w:szCs w:val="18"/>
      <w:lang w:val="en-GB" w:eastAsia="en-GB" w:bidi="ar-SA"/>
    </w:rPr>
  </w:style>
  <w:style w:type="character" w:customStyle="1" w:styleId="TabletextrowsAgencyChar">
    <w:name w:val="Table text rows (Agency) Char"/>
    <w:link w:val="TabletextrowsAgency"/>
    <w:locked/>
    <w:rsid w:val="0077761E"/>
    <w:rPr>
      <w:rFonts w:ascii="Verdana" w:hAnsi="Verdana" w:cs="Verdana"/>
      <w:sz w:val="18"/>
      <w:szCs w:val="18"/>
      <w:lang w:val="en-GB" w:eastAsia="zh-CN" w:bidi="ar-SA"/>
    </w:rPr>
  </w:style>
  <w:style w:type="character" w:customStyle="1" w:styleId="DraftingNotesAgencyChar">
    <w:name w:val="Drafting Notes (Agency) Char"/>
    <w:link w:val="DraftingNotesAgency"/>
    <w:uiPriority w:val="99"/>
    <w:rsid w:val="008110DA"/>
    <w:rPr>
      <w:rFonts w:ascii="Courier New" w:eastAsia="Verdana" w:hAnsi="Courier New"/>
      <w:i/>
      <w:color w:val="339966"/>
      <w:sz w:val="22"/>
      <w:szCs w:val="18"/>
      <w:lang w:val="en-GB" w:eastAsia="en-GB" w:bidi="ar-SA"/>
    </w:rPr>
  </w:style>
  <w:style w:type="character" w:styleId="CommentReference">
    <w:name w:val="annotation reference"/>
    <w:rsid w:val="001F2B72"/>
    <w:rPr>
      <w:sz w:val="16"/>
      <w:szCs w:val="16"/>
    </w:rPr>
  </w:style>
  <w:style w:type="paragraph" w:styleId="CommentText">
    <w:name w:val="annotation text"/>
    <w:basedOn w:val="Normal"/>
    <w:link w:val="CommentTextChar"/>
    <w:rsid w:val="001F2B72"/>
    <w:rPr>
      <w:rFonts w:cs="Times New Roman"/>
      <w:sz w:val="20"/>
      <w:szCs w:val="20"/>
      <w:lang w:val="x-none"/>
    </w:rPr>
  </w:style>
  <w:style w:type="character" w:customStyle="1" w:styleId="CommentTextChar">
    <w:name w:val="Comment Text Char"/>
    <w:link w:val="CommentText"/>
    <w:uiPriority w:val="99"/>
    <w:rsid w:val="001F2B72"/>
    <w:rPr>
      <w:rFonts w:ascii="Verdana" w:hAnsi="Verdana" w:cs="Verdana"/>
      <w:lang w:eastAsia="zh-CN"/>
    </w:rPr>
  </w:style>
  <w:style w:type="paragraph" w:styleId="CommentSubject">
    <w:name w:val="annotation subject"/>
    <w:basedOn w:val="CommentText"/>
    <w:next w:val="CommentText"/>
    <w:link w:val="CommentSubjectChar"/>
    <w:rsid w:val="001F2B72"/>
    <w:rPr>
      <w:b/>
      <w:bCs/>
    </w:rPr>
  </w:style>
  <w:style w:type="character" w:customStyle="1" w:styleId="CommentSubjectChar">
    <w:name w:val="Comment Subject Char"/>
    <w:link w:val="CommentSubject"/>
    <w:rsid w:val="001F2B72"/>
    <w:rPr>
      <w:rFonts w:ascii="Verdana" w:hAnsi="Verdana" w:cs="Verdana"/>
      <w:b/>
      <w:bCs/>
      <w:lang w:eastAsia="zh-CN"/>
    </w:rPr>
  </w:style>
  <w:style w:type="character" w:customStyle="1" w:styleId="Heading2AgencyChar">
    <w:name w:val="Heading 2 (Agency) Char"/>
    <w:link w:val="Heading2Agency"/>
    <w:rsid w:val="001E55B1"/>
    <w:rPr>
      <w:rFonts w:ascii="Verdana" w:eastAsia="Verdana" w:hAnsi="Verdana"/>
      <w:b/>
      <w:bCs/>
      <w:i/>
      <w:kern w:val="32"/>
      <w:sz w:val="22"/>
      <w:szCs w:val="22"/>
      <w:lang w:val="x-none" w:eastAsia="x-none"/>
    </w:rPr>
  </w:style>
  <w:style w:type="character" w:customStyle="1" w:styleId="TableheadingrowsAgencyChar">
    <w:name w:val="Table heading rows (Agency) Char"/>
    <w:link w:val="TableheadingrowsAgency"/>
    <w:rsid w:val="00143F45"/>
    <w:rPr>
      <w:rFonts w:ascii="Verdana" w:eastAsia="Times New Roman" w:hAnsi="Verdana" w:cs="Verdana"/>
      <w:b/>
      <w:sz w:val="18"/>
      <w:szCs w:val="18"/>
      <w:lang w:val="en-GB" w:eastAsia="en-GB" w:bidi="ar-SA"/>
    </w:rPr>
  </w:style>
  <w:style w:type="paragraph" w:customStyle="1" w:styleId="TOCHeading1">
    <w:name w:val="TOC Heading1"/>
    <w:basedOn w:val="Heading1"/>
    <w:next w:val="Normal"/>
    <w:uiPriority w:val="39"/>
    <w:qFormat/>
    <w:rsid w:val="00BC6727"/>
    <w:pPr>
      <w:keepLines/>
      <w:spacing w:before="480" w:after="0" w:line="276" w:lineRule="auto"/>
      <w:outlineLvl w:val="9"/>
    </w:pPr>
    <w:rPr>
      <w:rFonts w:ascii="Cambria" w:eastAsia="MS Gothic" w:hAnsi="Cambria" w:cs="Times New Roman"/>
      <w:noProof w:val="0"/>
      <w:color w:val="365F91"/>
      <w:kern w:val="0"/>
      <w:sz w:val="28"/>
      <w:szCs w:val="28"/>
      <w:lang w:val="en-US" w:eastAsia="ja-JP"/>
    </w:rPr>
  </w:style>
  <w:style w:type="paragraph" w:customStyle="1" w:styleId="ListParagraph1">
    <w:name w:val="List Paragraph1"/>
    <w:basedOn w:val="Normal"/>
    <w:qFormat/>
    <w:rsid w:val="00DF50EC"/>
    <w:pPr>
      <w:ind w:left="720"/>
    </w:pPr>
    <w:rPr>
      <w:rFonts w:ascii="Times New Roman" w:eastAsia="Times New Roman" w:hAnsi="Times New Roman" w:cs="Times New Roman"/>
      <w:sz w:val="24"/>
      <w:szCs w:val="24"/>
      <w:lang w:eastAsia="en-GB"/>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paragraph" w:styleId="Revision">
    <w:name w:val="Revision"/>
    <w:hidden/>
    <w:uiPriority w:val="99"/>
    <w:semiHidden/>
    <w:rsid w:val="00AD555C"/>
    <w:rPr>
      <w:rFonts w:ascii="Verdana" w:hAnsi="Verdana" w:cs="Verdana"/>
      <w:sz w:val="18"/>
      <w:szCs w:val="18"/>
      <w:lang w:eastAsia="zh-CN"/>
    </w:rPr>
  </w:style>
  <w:style w:type="paragraph" w:styleId="ListParagraph">
    <w:name w:val="List Paragraph"/>
    <w:basedOn w:val="Normal"/>
    <w:uiPriority w:val="34"/>
    <w:qFormat/>
    <w:rsid w:val="00AD555C"/>
    <w:pPr>
      <w:ind w:left="720"/>
    </w:pPr>
    <w:rPr>
      <w:rFonts w:ascii="Calibri" w:eastAsia="Calibri" w:hAnsi="Calibri" w:cs="Calibri"/>
      <w:sz w:val="22"/>
      <w:szCs w:val="22"/>
      <w:lang w:eastAsia="en-GB"/>
    </w:rPr>
  </w:style>
  <w:style w:type="character" w:customStyle="1" w:styleId="TableheadingAgencyChar">
    <w:name w:val="Table heading (Agency) Char"/>
    <w:link w:val="TableheadingAgency"/>
    <w:rsid w:val="002E1C47"/>
    <w:rPr>
      <w:rFonts w:ascii="Verdana" w:hAnsi="Verdana"/>
      <w:sz w:val="18"/>
      <w:szCs w:val="18"/>
      <w:lang w:val="x-none" w:eastAsia="zh-CN"/>
    </w:rPr>
  </w:style>
  <w:style w:type="paragraph" w:customStyle="1" w:styleId="Default">
    <w:name w:val="Default"/>
    <w:rsid w:val="0009454A"/>
    <w:pPr>
      <w:autoSpaceDE w:val="0"/>
      <w:autoSpaceDN w:val="0"/>
      <w:adjustRightInd w:val="0"/>
    </w:pPr>
    <w:rPr>
      <w:color w:val="000000"/>
      <w:sz w:val="24"/>
      <w:szCs w:val="24"/>
      <w:lang w:val="nl-BE" w:eastAsia="nl-BE"/>
    </w:rPr>
  </w:style>
  <w:style w:type="character" w:customStyle="1" w:styleId="No-TOCheadingAgencyChar">
    <w:name w:val="No-TOC heading (Agency) Char"/>
    <w:link w:val="No-TOCheadingAgency"/>
    <w:locked/>
    <w:rsid w:val="00D71EE1"/>
    <w:rPr>
      <w:rFonts w:ascii="Verdana" w:eastAsia="Times New Roman" w:hAnsi="Verdana" w:cs="Arial"/>
      <w:b/>
      <w:kern w:val="32"/>
      <w:sz w:val="27"/>
      <w:szCs w:val="27"/>
    </w:rPr>
  </w:style>
  <w:style w:type="character" w:styleId="Hyperlink">
    <w:name w:val="Hyperlink"/>
    <w:uiPriority w:val="99"/>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96BF6"/>
    <w:pPr>
      <w:keepNext/>
      <w:pBdr>
        <w:bottom w:val="single" w:sz="4" w:space="1" w:color="auto"/>
      </w:pBdr>
      <w:spacing w:before="567"/>
    </w:pPr>
    <w:rPr>
      <w:rFonts w:ascii="Verdana" w:eastAsia="Verdana" w:hAnsi="Verdana" w:cs="Verdana"/>
      <w:b/>
      <w:color w:val="003399"/>
      <w:sz w:val="18"/>
      <w:szCs w:val="18"/>
    </w:rPr>
  </w:style>
  <w:style w:type="paragraph" w:customStyle="1" w:styleId="CM1">
    <w:name w:val="CM1"/>
    <w:basedOn w:val="Default"/>
    <w:next w:val="Default"/>
    <w:rsid w:val="00BB1F58"/>
    <w:pPr>
      <w:widowControl w:val="0"/>
      <w:spacing w:line="413" w:lineRule="atLeast"/>
    </w:pPr>
    <w:rPr>
      <w:rFonts w:ascii="Arial" w:eastAsia="Times New Roman" w:hAnsi="Arial"/>
      <w:color w:val="auto"/>
      <w:lang w:val="en-GB" w:eastAsia="en-GB"/>
    </w:rPr>
  </w:style>
  <w:style w:type="paragraph" w:customStyle="1" w:styleId="CM11">
    <w:name w:val="CM11"/>
    <w:basedOn w:val="Default"/>
    <w:next w:val="Default"/>
    <w:rsid w:val="00BB1F58"/>
    <w:pPr>
      <w:widowControl w:val="0"/>
      <w:spacing w:after="255"/>
    </w:pPr>
    <w:rPr>
      <w:rFonts w:ascii="Arial" w:eastAsia="Times New Roman" w:hAnsi="Arial"/>
      <w:color w:val="auto"/>
      <w:lang w:val="en-GB" w:eastAsia="en-GB"/>
    </w:rPr>
  </w:style>
  <w:style w:type="character" w:styleId="UnresolvedMention">
    <w:name w:val="Unresolved Mention"/>
    <w:basedOn w:val="DefaultParagraphFont"/>
    <w:uiPriority w:val="99"/>
    <w:semiHidden/>
    <w:unhideWhenUsed/>
    <w:rsid w:val="009B3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844">
      <w:bodyDiv w:val="1"/>
      <w:marLeft w:val="0"/>
      <w:marRight w:val="0"/>
      <w:marTop w:val="0"/>
      <w:marBottom w:val="0"/>
      <w:divBdr>
        <w:top w:val="none" w:sz="0" w:space="0" w:color="auto"/>
        <w:left w:val="none" w:sz="0" w:space="0" w:color="auto"/>
        <w:bottom w:val="none" w:sz="0" w:space="0" w:color="auto"/>
        <w:right w:val="none" w:sz="0" w:space="0" w:color="auto"/>
      </w:divBdr>
    </w:div>
    <w:div w:id="107313246">
      <w:bodyDiv w:val="1"/>
      <w:marLeft w:val="0"/>
      <w:marRight w:val="0"/>
      <w:marTop w:val="0"/>
      <w:marBottom w:val="0"/>
      <w:divBdr>
        <w:top w:val="none" w:sz="0" w:space="0" w:color="auto"/>
        <w:left w:val="none" w:sz="0" w:space="0" w:color="auto"/>
        <w:bottom w:val="none" w:sz="0" w:space="0" w:color="auto"/>
        <w:right w:val="none" w:sz="0" w:space="0" w:color="auto"/>
      </w:divBdr>
    </w:div>
    <w:div w:id="153763381">
      <w:bodyDiv w:val="1"/>
      <w:marLeft w:val="0"/>
      <w:marRight w:val="0"/>
      <w:marTop w:val="0"/>
      <w:marBottom w:val="0"/>
      <w:divBdr>
        <w:top w:val="none" w:sz="0" w:space="0" w:color="auto"/>
        <w:left w:val="none" w:sz="0" w:space="0" w:color="auto"/>
        <w:bottom w:val="none" w:sz="0" w:space="0" w:color="auto"/>
        <w:right w:val="none" w:sz="0" w:space="0" w:color="auto"/>
      </w:divBdr>
    </w:div>
    <w:div w:id="266163758">
      <w:bodyDiv w:val="1"/>
      <w:marLeft w:val="0"/>
      <w:marRight w:val="0"/>
      <w:marTop w:val="0"/>
      <w:marBottom w:val="0"/>
      <w:divBdr>
        <w:top w:val="none" w:sz="0" w:space="0" w:color="auto"/>
        <w:left w:val="none" w:sz="0" w:space="0" w:color="auto"/>
        <w:bottom w:val="none" w:sz="0" w:space="0" w:color="auto"/>
        <w:right w:val="none" w:sz="0" w:space="0" w:color="auto"/>
      </w:divBdr>
    </w:div>
    <w:div w:id="348723089">
      <w:bodyDiv w:val="1"/>
      <w:marLeft w:val="0"/>
      <w:marRight w:val="0"/>
      <w:marTop w:val="0"/>
      <w:marBottom w:val="0"/>
      <w:divBdr>
        <w:top w:val="none" w:sz="0" w:space="0" w:color="auto"/>
        <w:left w:val="none" w:sz="0" w:space="0" w:color="auto"/>
        <w:bottom w:val="none" w:sz="0" w:space="0" w:color="auto"/>
        <w:right w:val="none" w:sz="0" w:space="0" w:color="auto"/>
      </w:divBdr>
    </w:div>
    <w:div w:id="432869001">
      <w:bodyDiv w:val="1"/>
      <w:marLeft w:val="0"/>
      <w:marRight w:val="0"/>
      <w:marTop w:val="0"/>
      <w:marBottom w:val="0"/>
      <w:divBdr>
        <w:top w:val="none" w:sz="0" w:space="0" w:color="auto"/>
        <w:left w:val="none" w:sz="0" w:space="0" w:color="auto"/>
        <w:bottom w:val="none" w:sz="0" w:space="0" w:color="auto"/>
        <w:right w:val="none" w:sz="0" w:space="0" w:color="auto"/>
      </w:divBdr>
    </w:div>
    <w:div w:id="765538826">
      <w:bodyDiv w:val="1"/>
      <w:marLeft w:val="0"/>
      <w:marRight w:val="0"/>
      <w:marTop w:val="0"/>
      <w:marBottom w:val="0"/>
      <w:divBdr>
        <w:top w:val="none" w:sz="0" w:space="0" w:color="auto"/>
        <w:left w:val="none" w:sz="0" w:space="0" w:color="auto"/>
        <w:bottom w:val="none" w:sz="0" w:space="0" w:color="auto"/>
        <w:right w:val="none" w:sz="0" w:space="0" w:color="auto"/>
      </w:divBdr>
    </w:div>
    <w:div w:id="938953044">
      <w:bodyDiv w:val="1"/>
      <w:marLeft w:val="0"/>
      <w:marRight w:val="0"/>
      <w:marTop w:val="0"/>
      <w:marBottom w:val="0"/>
      <w:divBdr>
        <w:top w:val="none" w:sz="0" w:space="0" w:color="auto"/>
        <w:left w:val="none" w:sz="0" w:space="0" w:color="auto"/>
        <w:bottom w:val="none" w:sz="0" w:space="0" w:color="auto"/>
        <w:right w:val="none" w:sz="0" w:space="0" w:color="auto"/>
      </w:divBdr>
    </w:div>
    <w:div w:id="1012991034">
      <w:bodyDiv w:val="1"/>
      <w:marLeft w:val="0"/>
      <w:marRight w:val="0"/>
      <w:marTop w:val="0"/>
      <w:marBottom w:val="0"/>
      <w:divBdr>
        <w:top w:val="none" w:sz="0" w:space="0" w:color="auto"/>
        <w:left w:val="none" w:sz="0" w:space="0" w:color="auto"/>
        <w:bottom w:val="none" w:sz="0" w:space="0" w:color="auto"/>
        <w:right w:val="none" w:sz="0" w:space="0" w:color="auto"/>
      </w:divBdr>
    </w:div>
    <w:div w:id="1300498121">
      <w:bodyDiv w:val="1"/>
      <w:marLeft w:val="0"/>
      <w:marRight w:val="0"/>
      <w:marTop w:val="0"/>
      <w:marBottom w:val="0"/>
      <w:divBdr>
        <w:top w:val="none" w:sz="0" w:space="0" w:color="auto"/>
        <w:left w:val="none" w:sz="0" w:space="0" w:color="auto"/>
        <w:bottom w:val="none" w:sz="0" w:space="0" w:color="auto"/>
        <w:right w:val="none" w:sz="0" w:space="0" w:color="auto"/>
      </w:divBdr>
    </w:div>
    <w:div w:id="1309238325">
      <w:bodyDiv w:val="1"/>
      <w:marLeft w:val="0"/>
      <w:marRight w:val="0"/>
      <w:marTop w:val="0"/>
      <w:marBottom w:val="0"/>
      <w:divBdr>
        <w:top w:val="none" w:sz="0" w:space="0" w:color="auto"/>
        <w:left w:val="none" w:sz="0" w:space="0" w:color="auto"/>
        <w:bottom w:val="none" w:sz="0" w:space="0" w:color="auto"/>
        <w:right w:val="none" w:sz="0" w:space="0" w:color="auto"/>
      </w:divBdr>
    </w:div>
    <w:div w:id="1321930778">
      <w:bodyDiv w:val="1"/>
      <w:marLeft w:val="0"/>
      <w:marRight w:val="0"/>
      <w:marTop w:val="0"/>
      <w:marBottom w:val="0"/>
      <w:divBdr>
        <w:top w:val="none" w:sz="0" w:space="0" w:color="auto"/>
        <w:left w:val="none" w:sz="0" w:space="0" w:color="auto"/>
        <w:bottom w:val="none" w:sz="0" w:space="0" w:color="auto"/>
        <w:right w:val="none" w:sz="0" w:space="0" w:color="auto"/>
      </w:divBdr>
    </w:div>
    <w:div w:id="1427189674">
      <w:bodyDiv w:val="1"/>
      <w:marLeft w:val="0"/>
      <w:marRight w:val="0"/>
      <w:marTop w:val="0"/>
      <w:marBottom w:val="0"/>
      <w:divBdr>
        <w:top w:val="none" w:sz="0" w:space="0" w:color="auto"/>
        <w:left w:val="none" w:sz="0" w:space="0" w:color="auto"/>
        <w:bottom w:val="none" w:sz="0" w:space="0" w:color="auto"/>
        <w:right w:val="none" w:sz="0" w:space="0" w:color="auto"/>
      </w:divBdr>
    </w:div>
    <w:div w:id="1536579522">
      <w:bodyDiv w:val="1"/>
      <w:marLeft w:val="0"/>
      <w:marRight w:val="0"/>
      <w:marTop w:val="0"/>
      <w:marBottom w:val="0"/>
      <w:divBdr>
        <w:top w:val="none" w:sz="0" w:space="0" w:color="auto"/>
        <w:left w:val="none" w:sz="0" w:space="0" w:color="auto"/>
        <w:bottom w:val="none" w:sz="0" w:space="0" w:color="auto"/>
        <w:right w:val="none" w:sz="0" w:space="0" w:color="auto"/>
      </w:divBdr>
    </w:div>
    <w:div w:id="1540319533">
      <w:bodyDiv w:val="1"/>
      <w:marLeft w:val="0"/>
      <w:marRight w:val="0"/>
      <w:marTop w:val="0"/>
      <w:marBottom w:val="0"/>
      <w:divBdr>
        <w:top w:val="none" w:sz="0" w:space="0" w:color="auto"/>
        <w:left w:val="none" w:sz="0" w:space="0" w:color="auto"/>
        <w:bottom w:val="none" w:sz="0" w:space="0" w:color="auto"/>
        <w:right w:val="none" w:sz="0" w:space="0" w:color="auto"/>
      </w:divBdr>
    </w:div>
    <w:div w:id="1836459677">
      <w:bodyDiv w:val="1"/>
      <w:marLeft w:val="0"/>
      <w:marRight w:val="0"/>
      <w:marTop w:val="0"/>
      <w:marBottom w:val="0"/>
      <w:divBdr>
        <w:top w:val="none" w:sz="0" w:space="0" w:color="auto"/>
        <w:left w:val="none" w:sz="0" w:space="0" w:color="auto"/>
        <w:bottom w:val="none" w:sz="0" w:space="0" w:color="auto"/>
        <w:right w:val="none" w:sz="0" w:space="0" w:color="auto"/>
      </w:divBdr>
    </w:div>
    <w:div w:id="2019233619">
      <w:bodyDiv w:val="1"/>
      <w:marLeft w:val="0"/>
      <w:marRight w:val="0"/>
      <w:marTop w:val="0"/>
      <w:marBottom w:val="0"/>
      <w:divBdr>
        <w:top w:val="none" w:sz="0" w:space="0" w:color="auto"/>
        <w:left w:val="none" w:sz="0" w:space="0" w:color="auto"/>
        <w:bottom w:val="none" w:sz="0" w:space="0" w:color="auto"/>
        <w:right w:val="none" w:sz="0" w:space="0" w:color="auto"/>
      </w:divBdr>
    </w:div>
    <w:div w:id="21016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scientific-guideline/guideline-good-pharmacovigilance-practices-gvp-module-vii-periodic-safety-update-report_en.pdf%20"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documents/scientific-guideline/guideline-good-pharmacovigilance-practices-gvp-module-viii-addendum-i-requirements-and-recommendations-submission-information-non-interventional-post-authorisation-safety-studies-rev-3_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ma.europa.eu/en/documents/scientific-guideline/guideline-good-pharmacovigilance-practices-gvp-module-viii-post-authorisation-safety-studies-rev-3_en.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ma.europa.eu/en/documents/scientific-guideline/guideline-good-pharmacovigilance-practices-module-v-risk-management-systems-rev-2_en.pdf" TargetMode="Externa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5F88-B64E-46E2-8DA9-FEDD279D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5824</Words>
  <Characters>34422</Characters>
  <Application>Microsoft Office Word</Application>
  <DocSecurity>0</DocSecurity>
  <Lines>882</Lines>
  <Paragraphs>341</Paragraphs>
  <ScaleCrop>false</ScaleCrop>
  <HeadingPairs>
    <vt:vector size="10" baseType="variant">
      <vt:variant>
        <vt:lpstr>Název</vt:lpstr>
      </vt:variant>
      <vt:variant>
        <vt:i4>1</vt:i4>
      </vt: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5" baseType="lpstr">
      <vt:lpstr>2.3 PSUR RMS AR template</vt:lpstr>
      <vt:lpstr>2.3 PSUR RMS AR template</vt:lpstr>
      <vt:lpstr>2.3 PSUR RMS AR template</vt:lpstr>
      <vt:lpstr>PSUSA-011- AR template - NAPs - with new Other considerations section - NAPs - clean</vt:lpstr>
      <vt:lpstr>PSUSA AR template -draft</vt:lpstr>
    </vt:vector>
  </TitlesOfParts>
  <Company>FAGG-AFMPS</Company>
  <LinksUpToDate>false</LinksUpToDate>
  <CharactersWithSpaces>39905</CharactersWithSpaces>
  <SharedDoc>false</SharedDoc>
  <HLinks>
    <vt:vector size="204" baseType="variant">
      <vt:variant>
        <vt:i4>1441842</vt:i4>
      </vt:variant>
      <vt:variant>
        <vt:i4>212</vt:i4>
      </vt:variant>
      <vt:variant>
        <vt:i4>0</vt:i4>
      </vt:variant>
      <vt:variant>
        <vt:i4>5</vt:i4>
      </vt:variant>
      <vt:variant>
        <vt:lpwstr/>
      </vt:variant>
      <vt:variant>
        <vt:lpwstr>_Toc463007500</vt:lpwstr>
      </vt:variant>
      <vt:variant>
        <vt:i4>2031667</vt:i4>
      </vt:variant>
      <vt:variant>
        <vt:i4>206</vt:i4>
      </vt:variant>
      <vt:variant>
        <vt:i4>0</vt:i4>
      </vt:variant>
      <vt:variant>
        <vt:i4>5</vt:i4>
      </vt:variant>
      <vt:variant>
        <vt:lpwstr/>
      </vt:variant>
      <vt:variant>
        <vt:lpwstr>_Toc463007499</vt:lpwstr>
      </vt:variant>
      <vt:variant>
        <vt:i4>2031667</vt:i4>
      </vt:variant>
      <vt:variant>
        <vt:i4>200</vt:i4>
      </vt:variant>
      <vt:variant>
        <vt:i4>0</vt:i4>
      </vt:variant>
      <vt:variant>
        <vt:i4>5</vt:i4>
      </vt:variant>
      <vt:variant>
        <vt:lpwstr/>
      </vt:variant>
      <vt:variant>
        <vt:lpwstr>_Toc463007498</vt:lpwstr>
      </vt:variant>
      <vt:variant>
        <vt:i4>2031667</vt:i4>
      </vt:variant>
      <vt:variant>
        <vt:i4>194</vt:i4>
      </vt:variant>
      <vt:variant>
        <vt:i4>0</vt:i4>
      </vt:variant>
      <vt:variant>
        <vt:i4>5</vt:i4>
      </vt:variant>
      <vt:variant>
        <vt:lpwstr/>
      </vt:variant>
      <vt:variant>
        <vt:lpwstr>_Toc463007497</vt:lpwstr>
      </vt:variant>
      <vt:variant>
        <vt:i4>2031667</vt:i4>
      </vt:variant>
      <vt:variant>
        <vt:i4>188</vt:i4>
      </vt:variant>
      <vt:variant>
        <vt:i4>0</vt:i4>
      </vt:variant>
      <vt:variant>
        <vt:i4>5</vt:i4>
      </vt:variant>
      <vt:variant>
        <vt:lpwstr/>
      </vt:variant>
      <vt:variant>
        <vt:lpwstr>_Toc463007496</vt:lpwstr>
      </vt:variant>
      <vt:variant>
        <vt:i4>2031667</vt:i4>
      </vt:variant>
      <vt:variant>
        <vt:i4>182</vt:i4>
      </vt:variant>
      <vt:variant>
        <vt:i4>0</vt:i4>
      </vt:variant>
      <vt:variant>
        <vt:i4>5</vt:i4>
      </vt:variant>
      <vt:variant>
        <vt:lpwstr/>
      </vt:variant>
      <vt:variant>
        <vt:lpwstr>_Toc463007495</vt:lpwstr>
      </vt:variant>
      <vt:variant>
        <vt:i4>2031667</vt:i4>
      </vt:variant>
      <vt:variant>
        <vt:i4>176</vt:i4>
      </vt:variant>
      <vt:variant>
        <vt:i4>0</vt:i4>
      </vt:variant>
      <vt:variant>
        <vt:i4>5</vt:i4>
      </vt:variant>
      <vt:variant>
        <vt:lpwstr/>
      </vt:variant>
      <vt:variant>
        <vt:lpwstr>_Toc463007494</vt:lpwstr>
      </vt:variant>
      <vt:variant>
        <vt:i4>2031667</vt:i4>
      </vt:variant>
      <vt:variant>
        <vt:i4>170</vt:i4>
      </vt:variant>
      <vt:variant>
        <vt:i4>0</vt:i4>
      </vt:variant>
      <vt:variant>
        <vt:i4>5</vt:i4>
      </vt:variant>
      <vt:variant>
        <vt:lpwstr/>
      </vt:variant>
      <vt:variant>
        <vt:lpwstr>_Toc463007493</vt:lpwstr>
      </vt:variant>
      <vt:variant>
        <vt:i4>2031667</vt:i4>
      </vt:variant>
      <vt:variant>
        <vt:i4>164</vt:i4>
      </vt:variant>
      <vt:variant>
        <vt:i4>0</vt:i4>
      </vt:variant>
      <vt:variant>
        <vt:i4>5</vt:i4>
      </vt:variant>
      <vt:variant>
        <vt:lpwstr/>
      </vt:variant>
      <vt:variant>
        <vt:lpwstr>_Toc463007492</vt:lpwstr>
      </vt:variant>
      <vt:variant>
        <vt:i4>2031667</vt:i4>
      </vt:variant>
      <vt:variant>
        <vt:i4>158</vt:i4>
      </vt:variant>
      <vt:variant>
        <vt:i4>0</vt:i4>
      </vt:variant>
      <vt:variant>
        <vt:i4>5</vt:i4>
      </vt:variant>
      <vt:variant>
        <vt:lpwstr/>
      </vt:variant>
      <vt:variant>
        <vt:lpwstr>_Toc463007491</vt:lpwstr>
      </vt:variant>
      <vt:variant>
        <vt:i4>2031667</vt:i4>
      </vt:variant>
      <vt:variant>
        <vt:i4>152</vt:i4>
      </vt:variant>
      <vt:variant>
        <vt:i4>0</vt:i4>
      </vt:variant>
      <vt:variant>
        <vt:i4>5</vt:i4>
      </vt:variant>
      <vt:variant>
        <vt:lpwstr/>
      </vt:variant>
      <vt:variant>
        <vt:lpwstr>_Toc463007490</vt:lpwstr>
      </vt:variant>
      <vt:variant>
        <vt:i4>1966131</vt:i4>
      </vt:variant>
      <vt:variant>
        <vt:i4>146</vt:i4>
      </vt:variant>
      <vt:variant>
        <vt:i4>0</vt:i4>
      </vt:variant>
      <vt:variant>
        <vt:i4>5</vt:i4>
      </vt:variant>
      <vt:variant>
        <vt:lpwstr/>
      </vt:variant>
      <vt:variant>
        <vt:lpwstr>_Toc463007489</vt:lpwstr>
      </vt:variant>
      <vt:variant>
        <vt:i4>1966131</vt:i4>
      </vt:variant>
      <vt:variant>
        <vt:i4>140</vt:i4>
      </vt:variant>
      <vt:variant>
        <vt:i4>0</vt:i4>
      </vt:variant>
      <vt:variant>
        <vt:i4>5</vt:i4>
      </vt:variant>
      <vt:variant>
        <vt:lpwstr/>
      </vt:variant>
      <vt:variant>
        <vt:lpwstr>_Toc463007488</vt:lpwstr>
      </vt:variant>
      <vt:variant>
        <vt:i4>1966131</vt:i4>
      </vt:variant>
      <vt:variant>
        <vt:i4>134</vt:i4>
      </vt:variant>
      <vt:variant>
        <vt:i4>0</vt:i4>
      </vt:variant>
      <vt:variant>
        <vt:i4>5</vt:i4>
      </vt:variant>
      <vt:variant>
        <vt:lpwstr/>
      </vt:variant>
      <vt:variant>
        <vt:lpwstr>_Toc463007487</vt:lpwstr>
      </vt:variant>
      <vt:variant>
        <vt:i4>1966131</vt:i4>
      </vt:variant>
      <vt:variant>
        <vt:i4>128</vt:i4>
      </vt:variant>
      <vt:variant>
        <vt:i4>0</vt:i4>
      </vt:variant>
      <vt:variant>
        <vt:i4>5</vt:i4>
      </vt:variant>
      <vt:variant>
        <vt:lpwstr/>
      </vt:variant>
      <vt:variant>
        <vt:lpwstr>_Toc463007486</vt:lpwstr>
      </vt:variant>
      <vt:variant>
        <vt:i4>1966131</vt:i4>
      </vt:variant>
      <vt:variant>
        <vt:i4>122</vt:i4>
      </vt:variant>
      <vt:variant>
        <vt:i4>0</vt:i4>
      </vt:variant>
      <vt:variant>
        <vt:i4>5</vt:i4>
      </vt:variant>
      <vt:variant>
        <vt:lpwstr/>
      </vt:variant>
      <vt:variant>
        <vt:lpwstr>_Toc463007485</vt:lpwstr>
      </vt:variant>
      <vt:variant>
        <vt:i4>1966131</vt:i4>
      </vt:variant>
      <vt:variant>
        <vt:i4>116</vt:i4>
      </vt:variant>
      <vt:variant>
        <vt:i4>0</vt:i4>
      </vt:variant>
      <vt:variant>
        <vt:i4>5</vt:i4>
      </vt:variant>
      <vt:variant>
        <vt:lpwstr/>
      </vt:variant>
      <vt:variant>
        <vt:lpwstr>_Toc463007484</vt:lpwstr>
      </vt:variant>
      <vt:variant>
        <vt:i4>1966131</vt:i4>
      </vt:variant>
      <vt:variant>
        <vt:i4>110</vt:i4>
      </vt:variant>
      <vt:variant>
        <vt:i4>0</vt:i4>
      </vt:variant>
      <vt:variant>
        <vt:i4>5</vt:i4>
      </vt:variant>
      <vt:variant>
        <vt:lpwstr/>
      </vt:variant>
      <vt:variant>
        <vt:lpwstr>_Toc463007483</vt:lpwstr>
      </vt:variant>
      <vt:variant>
        <vt:i4>1966131</vt:i4>
      </vt:variant>
      <vt:variant>
        <vt:i4>104</vt:i4>
      </vt:variant>
      <vt:variant>
        <vt:i4>0</vt:i4>
      </vt:variant>
      <vt:variant>
        <vt:i4>5</vt:i4>
      </vt:variant>
      <vt:variant>
        <vt:lpwstr/>
      </vt:variant>
      <vt:variant>
        <vt:lpwstr>_Toc463007482</vt:lpwstr>
      </vt:variant>
      <vt:variant>
        <vt:i4>1966131</vt:i4>
      </vt:variant>
      <vt:variant>
        <vt:i4>98</vt:i4>
      </vt:variant>
      <vt:variant>
        <vt:i4>0</vt:i4>
      </vt:variant>
      <vt:variant>
        <vt:i4>5</vt:i4>
      </vt:variant>
      <vt:variant>
        <vt:lpwstr/>
      </vt:variant>
      <vt:variant>
        <vt:lpwstr>_Toc463007481</vt:lpwstr>
      </vt:variant>
      <vt:variant>
        <vt:i4>1966131</vt:i4>
      </vt:variant>
      <vt:variant>
        <vt:i4>92</vt:i4>
      </vt:variant>
      <vt:variant>
        <vt:i4>0</vt:i4>
      </vt:variant>
      <vt:variant>
        <vt:i4>5</vt:i4>
      </vt:variant>
      <vt:variant>
        <vt:lpwstr/>
      </vt:variant>
      <vt:variant>
        <vt:lpwstr>_Toc463007480</vt:lpwstr>
      </vt:variant>
      <vt:variant>
        <vt:i4>1114163</vt:i4>
      </vt:variant>
      <vt:variant>
        <vt:i4>86</vt:i4>
      </vt:variant>
      <vt:variant>
        <vt:i4>0</vt:i4>
      </vt:variant>
      <vt:variant>
        <vt:i4>5</vt:i4>
      </vt:variant>
      <vt:variant>
        <vt:lpwstr/>
      </vt:variant>
      <vt:variant>
        <vt:lpwstr>_Toc463007479</vt:lpwstr>
      </vt:variant>
      <vt:variant>
        <vt:i4>1114163</vt:i4>
      </vt:variant>
      <vt:variant>
        <vt:i4>80</vt:i4>
      </vt:variant>
      <vt:variant>
        <vt:i4>0</vt:i4>
      </vt:variant>
      <vt:variant>
        <vt:i4>5</vt:i4>
      </vt:variant>
      <vt:variant>
        <vt:lpwstr/>
      </vt:variant>
      <vt:variant>
        <vt:lpwstr>_Toc463007478</vt:lpwstr>
      </vt:variant>
      <vt:variant>
        <vt:i4>1114163</vt:i4>
      </vt:variant>
      <vt:variant>
        <vt:i4>74</vt:i4>
      </vt:variant>
      <vt:variant>
        <vt:i4>0</vt:i4>
      </vt:variant>
      <vt:variant>
        <vt:i4>5</vt:i4>
      </vt:variant>
      <vt:variant>
        <vt:lpwstr/>
      </vt:variant>
      <vt:variant>
        <vt:lpwstr>_Toc463007477</vt:lpwstr>
      </vt:variant>
      <vt:variant>
        <vt:i4>1114163</vt:i4>
      </vt:variant>
      <vt:variant>
        <vt:i4>68</vt:i4>
      </vt:variant>
      <vt:variant>
        <vt:i4>0</vt:i4>
      </vt:variant>
      <vt:variant>
        <vt:i4>5</vt:i4>
      </vt:variant>
      <vt:variant>
        <vt:lpwstr/>
      </vt:variant>
      <vt:variant>
        <vt:lpwstr>_Toc463007476</vt:lpwstr>
      </vt:variant>
      <vt:variant>
        <vt:i4>1114163</vt:i4>
      </vt:variant>
      <vt:variant>
        <vt:i4>62</vt:i4>
      </vt:variant>
      <vt:variant>
        <vt:i4>0</vt:i4>
      </vt:variant>
      <vt:variant>
        <vt:i4>5</vt:i4>
      </vt:variant>
      <vt:variant>
        <vt:lpwstr/>
      </vt:variant>
      <vt:variant>
        <vt:lpwstr>_Toc463007475</vt:lpwstr>
      </vt:variant>
      <vt:variant>
        <vt:i4>1114163</vt:i4>
      </vt:variant>
      <vt:variant>
        <vt:i4>56</vt:i4>
      </vt:variant>
      <vt:variant>
        <vt:i4>0</vt:i4>
      </vt:variant>
      <vt:variant>
        <vt:i4>5</vt:i4>
      </vt:variant>
      <vt:variant>
        <vt:lpwstr/>
      </vt:variant>
      <vt:variant>
        <vt:lpwstr>_Toc463007474</vt:lpwstr>
      </vt:variant>
      <vt:variant>
        <vt:i4>1114163</vt:i4>
      </vt:variant>
      <vt:variant>
        <vt:i4>50</vt:i4>
      </vt:variant>
      <vt:variant>
        <vt:i4>0</vt:i4>
      </vt:variant>
      <vt:variant>
        <vt:i4>5</vt:i4>
      </vt:variant>
      <vt:variant>
        <vt:lpwstr/>
      </vt:variant>
      <vt:variant>
        <vt:lpwstr>_Toc463007473</vt:lpwstr>
      </vt:variant>
      <vt:variant>
        <vt:i4>1114163</vt:i4>
      </vt:variant>
      <vt:variant>
        <vt:i4>44</vt:i4>
      </vt:variant>
      <vt:variant>
        <vt:i4>0</vt:i4>
      </vt:variant>
      <vt:variant>
        <vt:i4>5</vt:i4>
      </vt:variant>
      <vt:variant>
        <vt:lpwstr/>
      </vt:variant>
      <vt:variant>
        <vt:lpwstr>_Toc463007472</vt:lpwstr>
      </vt:variant>
      <vt:variant>
        <vt:i4>6029357</vt:i4>
      </vt:variant>
      <vt:variant>
        <vt:i4>39</vt:i4>
      </vt:variant>
      <vt:variant>
        <vt:i4>0</vt:i4>
      </vt:variant>
      <vt:variant>
        <vt:i4>5</vt:i4>
      </vt:variant>
      <vt:variant>
        <vt:lpwstr>http://www.ema.europa.eu/docs/en_GB/document_library/Regulatory_and_procedural_guideline/2009/12/WC500016912.pdf</vt:lpwstr>
      </vt:variant>
      <vt:variant>
        <vt:lpwstr/>
      </vt:variant>
      <vt:variant>
        <vt:i4>1310808</vt:i4>
      </vt:variant>
      <vt:variant>
        <vt:i4>36</vt:i4>
      </vt:variant>
      <vt:variant>
        <vt:i4>0</vt:i4>
      </vt:variant>
      <vt:variant>
        <vt:i4>5</vt:i4>
      </vt:variant>
      <vt:variant>
        <vt:lpwstr>http://ec.europa.eu/health/files/eudralex/vol-2/2013_05_16_c2804_en.pdf</vt:lpwstr>
      </vt:variant>
      <vt:variant>
        <vt:lpwstr/>
      </vt:variant>
      <vt:variant>
        <vt:i4>2621511</vt:i4>
      </vt:variant>
      <vt:variant>
        <vt:i4>33</vt:i4>
      </vt:variant>
      <vt:variant>
        <vt:i4>0</vt:i4>
      </vt:variant>
      <vt:variant>
        <vt:i4>5</vt:i4>
      </vt:variant>
      <vt:variant>
        <vt:lpwstr>http://www.ema.europa.eu/docs/en_GB/document_library/Scientific_guideline/2012/06/WC500129137.pdf</vt:lpwstr>
      </vt:variant>
      <vt:variant>
        <vt:lpwstr/>
      </vt:variant>
      <vt:variant>
        <vt:i4>2621508</vt:i4>
      </vt:variant>
      <vt:variant>
        <vt:i4>30</vt:i4>
      </vt:variant>
      <vt:variant>
        <vt:i4>0</vt:i4>
      </vt:variant>
      <vt:variant>
        <vt:i4>5</vt:i4>
      </vt:variant>
      <vt:variant>
        <vt:lpwstr>http://www.ema.europa.eu/docs/en_GB/document_library/Scientific_guideline/2012/06/WC500129134.pdf</vt:lpwstr>
      </vt:variant>
      <vt:variant>
        <vt:lpwstr/>
      </vt:variant>
      <vt:variant>
        <vt:i4>2555977</vt:i4>
      </vt:variant>
      <vt:variant>
        <vt:i4>27</vt:i4>
      </vt:variant>
      <vt:variant>
        <vt:i4>0</vt:i4>
      </vt:variant>
      <vt:variant>
        <vt:i4>5</vt:i4>
      </vt:variant>
      <vt:variant>
        <vt:lpwstr>http://www.ema.europa.eu/docs/en_GB/document_library/Scientific_guideline/2013/04/WC500142468.pdf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PSUR RMS AR template</dc:title>
  <dc:creator>Administrator</dc:creator>
  <cp:lastModifiedBy>Rugo Katre</cp:lastModifiedBy>
  <cp:revision>3</cp:revision>
  <cp:lastPrinted>2017-01-31T15:37:00Z</cp:lastPrinted>
  <dcterms:created xsi:type="dcterms:W3CDTF">2024-02-26T17:23:00Z</dcterms:created>
  <dcterms:modified xsi:type="dcterms:W3CDTF">2024-03-01T11:51:00Z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filing_code">
    <vt:lpwstr> </vt:lpwstr>
  </property>
  <property fmtid="{D5CDD505-2E9C-101B-9397-08002B2CF9AE}" pid="3" name="DM_Version">
    <vt:lpwstr>CURRENT,1.0</vt:lpwstr>
  </property>
  <property fmtid="{D5CDD505-2E9C-101B-9397-08002B2CF9AE}" pid="4" name="DM_Name">
    <vt:lpwstr>2.3 PSUR RMS AR template</vt:lpwstr>
  </property>
  <property fmtid="{D5CDD505-2E9C-101B-9397-08002B2CF9AE}" pid="5" name="DM_Creation_Date">
    <vt:lpwstr>14/02/2017 13:27:22</vt:lpwstr>
  </property>
  <property fmtid="{D5CDD505-2E9C-101B-9397-08002B2CF9AE}" pid="6" name="DM_Modify_Date">
    <vt:lpwstr>14/02/2017 13:27:40</vt:lpwstr>
  </property>
  <property fmtid="{D5CDD505-2E9C-101B-9397-08002B2CF9AE}" pid="7" name="DM_Creator_Name">
    <vt:lpwstr>Deli Katerina-Christina</vt:lpwstr>
  </property>
  <property fmtid="{D5CDD505-2E9C-101B-9397-08002B2CF9AE}" pid="8" name="DM_Modifier_Name">
    <vt:lpwstr>Deli Katerina-Christina</vt:lpwstr>
  </property>
  <property fmtid="{D5CDD505-2E9C-101B-9397-08002B2CF9AE}" pid="9" name="DM_Type">
    <vt:lpwstr>emea_document</vt:lpwstr>
  </property>
  <property fmtid="{D5CDD505-2E9C-101B-9397-08002B2CF9AE}" pid="10" name="DM_DocRefId">
    <vt:lpwstr>EMA/109703/2017</vt:lpwstr>
  </property>
  <property fmtid="{D5CDD505-2E9C-101B-9397-08002B2CF9AE}" pid="11" name="DM_Category">
    <vt:lpwstr>General</vt:lpwstr>
  </property>
  <property fmtid="{D5CDD505-2E9C-101B-9397-08002B2CF9AE}" pid="12" name="DM_Path">
    <vt:lpwstr>/03. Pharmacovigilance/PhV - Human/3.1 Data collection management/04 PSUR worksharing/PSUR WS WG - Meetings/2017_02 PhV Procedure WP - TC</vt:lpwstr>
  </property>
  <property fmtid="{D5CDD505-2E9C-101B-9397-08002B2CF9AE}" pid="13" name="DM_emea_doc_ref_id">
    <vt:lpwstr>EMA/109703/2017</vt:lpwstr>
  </property>
  <property fmtid="{D5CDD505-2E9C-101B-9397-08002B2CF9AE}" pid="14" name="DM_Modifer_Name">
    <vt:lpwstr>Deli Katerina-Christina</vt:lpwstr>
  </property>
  <property fmtid="{D5CDD505-2E9C-101B-9397-08002B2CF9AE}" pid="15" name="DM_Modified_Date">
    <vt:lpwstr>14/02/2017 13:27:40</vt:lpwstr>
  </property>
  <property fmtid="{D5CDD505-2E9C-101B-9397-08002B2CF9AE}" pid="16" name="MSIP_Label_0eea11ca-d417-4147-80ed-01a58412c458_Enabled">
    <vt:lpwstr>true</vt:lpwstr>
  </property>
  <property fmtid="{D5CDD505-2E9C-101B-9397-08002B2CF9AE}" pid="17" name="MSIP_Label_0eea11ca-d417-4147-80ed-01a58412c458_SetDate">
    <vt:lpwstr>2024-03-01T11:51:47Z</vt:lpwstr>
  </property>
  <property fmtid="{D5CDD505-2E9C-101B-9397-08002B2CF9AE}" pid="18" name="MSIP_Label_0eea11ca-d417-4147-80ed-01a58412c458_Method">
    <vt:lpwstr>Standard</vt:lpwstr>
  </property>
  <property fmtid="{D5CDD505-2E9C-101B-9397-08002B2CF9AE}" pid="19" name="MSIP_Label_0eea11ca-d417-4147-80ed-01a58412c458_Name">
    <vt:lpwstr>0eea11ca-d417-4147-80ed-01a58412c458</vt:lpwstr>
  </property>
  <property fmtid="{D5CDD505-2E9C-101B-9397-08002B2CF9AE}" pid="20" name="MSIP_Label_0eea11ca-d417-4147-80ed-01a58412c458_SiteId">
    <vt:lpwstr>bc9dc15c-61bc-4f03-b60b-e5b6d8922839</vt:lpwstr>
  </property>
  <property fmtid="{D5CDD505-2E9C-101B-9397-08002B2CF9AE}" pid="21" name="MSIP_Label_0eea11ca-d417-4147-80ed-01a58412c458_ActionId">
    <vt:lpwstr>dd32f031-be3f-4ef2-9e57-b3d14aad1c32</vt:lpwstr>
  </property>
  <property fmtid="{D5CDD505-2E9C-101B-9397-08002B2CF9AE}" pid="22" name="MSIP_Label_0eea11ca-d417-4147-80ed-01a58412c458_ContentBits">
    <vt:lpwstr>2</vt:lpwstr>
  </property>
</Properties>
</file>